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33994" w14:textId="77777777" w:rsidR="0050058F" w:rsidRDefault="00000000">
      <w:pPr>
        <w:pStyle w:val="Corpsdetexte"/>
        <w:ind w:left="153"/>
        <w:rPr>
          <w:sz w:val="20"/>
        </w:rPr>
      </w:pPr>
      <w:r>
        <w:rPr>
          <w:noProof/>
          <w:sz w:val="20"/>
        </w:rPr>
        <w:drawing>
          <wp:inline distT="0" distB="0" distL="0" distR="0" wp14:anchorId="15832D35" wp14:editId="646A17E1">
            <wp:extent cx="2246261" cy="8839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246261" cy="883920"/>
                    </a:xfrm>
                    <a:prstGeom prst="rect">
                      <a:avLst/>
                    </a:prstGeom>
                  </pic:spPr>
                </pic:pic>
              </a:graphicData>
            </a:graphic>
          </wp:inline>
        </w:drawing>
      </w:r>
    </w:p>
    <w:p w14:paraId="70A4C55E" w14:textId="77777777" w:rsidR="0050058F" w:rsidRDefault="00000000">
      <w:pPr>
        <w:spacing w:before="191" w:line="561" w:lineRule="auto"/>
        <w:ind w:left="8019" w:right="28" w:hanging="122"/>
        <w:jc w:val="right"/>
        <w:rPr>
          <w:rFonts w:ascii="Cambria"/>
          <w:b/>
        </w:rPr>
      </w:pPr>
      <w:r>
        <w:rPr>
          <w:rFonts w:ascii="Cambria"/>
          <w:b/>
          <w:spacing w:val="-4"/>
        </w:rPr>
        <w:t>OPP</w:t>
      </w:r>
      <w:r>
        <w:rPr>
          <w:rFonts w:ascii="Cambria"/>
          <w:b/>
          <w:spacing w:val="-9"/>
        </w:rPr>
        <w:t xml:space="preserve"> </w:t>
      </w:r>
      <w:r>
        <w:rPr>
          <w:rFonts w:ascii="Cambria"/>
          <w:b/>
          <w:spacing w:val="-4"/>
        </w:rPr>
        <w:t xml:space="preserve">24-0651 </w:t>
      </w:r>
      <w:r>
        <w:rPr>
          <w:rFonts w:ascii="Cambria"/>
          <w:b/>
          <w:spacing w:val="-2"/>
          <w:w w:val="90"/>
        </w:rPr>
        <w:t>30/08/2024</w:t>
      </w:r>
    </w:p>
    <w:p w14:paraId="7C34A8D9" w14:textId="77777777" w:rsidR="0050058F" w:rsidRDefault="0050058F">
      <w:pPr>
        <w:pStyle w:val="Corpsdetexte"/>
        <w:rPr>
          <w:rFonts w:ascii="Cambria"/>
          <w:b/>
          <w:sz w:val="28"/>
        </w:rPr>
      </w:pPr>
    </w:p>
    <w:p w14:paraId="0B3E76DC" w14:textId="77777777" w:rsidR="0050058F" w:rsidRDefault="0050058F">
      <w:pPr>
        <w:pStyle w:val="Corpsdetexte"/>
        <w:spacing w:before="59"/>
        <w:rPr>
          <w:rFonts w:ascii="Cambria"/>
          <w:b/>
          <w:sz w:val="28"/>
        </w:rPr>
      </w:pPr>
    </w:p>
    <w:p w14:paraId="76628A4B" w14:textId="77777777" w:rsidR="0050058F" w:rsidRDefault="00000000">
      <w:pPr>
        <w:ind w:left="445" w:right="472"/>
        <w:jc w:val="center"/>
        <w:rPr>
          <w:rFonts w:ascii="Cambria"/>
          <w:b/>
          <w:sz w:val="28"/>
        </w:rPr>
      </w:pPr>
      <w:r>
        <w:rPr>
          <w:rFonts w:ascii="Cambria"/>
          <w:b/>
          <w:spacing w:val="-2"/>
          <w:w w:val="105"/>
          <w:sz w:val="28"/>
        </w:rPr>
        <w:t>DECISION</w:t>
      </w:r>
    </w:p>
    <w:p w14:paraId="3D605E2D" w14:textId="77777777" w:rsidR="0050058F" w:rsidRDefault="0050058F">
      <w:pPr>
        <w:pStyle w:val="Corpsdetexte"/>
        <w:spacing w:before="112"/>
        <w:rPr>
          <w:rFonts w:ascii="Cambria"/>
          <w:b/>
          <w:sz w:val="28"/>
        </w:rPr>
      </w:pPr>
    </w:p>
    <w:p w14:paraId="3509B2CC" w14:textId="77777777" w:rsidR="0050058F" w:rsidRDefault="00000000">
      <w:pPr>
        <w:ind w:left="442" w:right="472"/>
        <w:jc w:val="center"/>
        <w:rPr>
          <w:rFonts w:ascii="Cambria"/>
          <w:b/>
          <w:sz w:val="28"/>
        </w:rPr>
      </w:pPr>
      <w:r>
        <w:rPr>
          <w:rFonts w:ascii="Cambria"/>
          <w:b/>
          <w:w w:val="105"/>
          <w:sz w:val="28"/>
        </w:rPr>
        <w:t>STATUANT</w:t>
      </w:r>
      <w:r>
        <w:rPr>
          <w:rFonts w:ascii="Cambria"/>
          <w:b/>
          <w:spacing w:val="-11"/>
          <w:w w:val="105"/>
          <w:sz w:val="28"/>
        </w:rPr>
        <w:t xml:space="preserve"> </w:t>
      </w:r>
      <w:r>
        <w:rPr>
          <w:rFonts w:ascii="Cambria"/>
          <w:b/>
          <w:w w:val="105"/>
          <w:sz w:val="28"/>
        </w:rPr>
        <w:t>SUR</w:t>
      </w:r>
      <w:r>
        <w:rPr>
          <w:rFonts w:ascii="Cambria"/>
          <w:b/>
          <w:spacing w:val="-11"/>
          <w:w w:val="105"/>
          <w:sz w:val="28"/>
        </w:rPr>
        <w:t xml:space="preserve"> </w:t>
      </w:r>
      <w:r>
        <w:rPr>
          <w:rFonts w:ascii="Cambria"/>
          <w:b/>
          <w:w w:val="105"/>
          <w:sz w:val="28"/>
        </w:rPr>
        <w:t>UNE</w:t>
      </w:r>
      <w:r>
        <w:rPr>
          <w:rFonts w:ascii="Cambria"/>
          <w:b/>
          <w:spacing w:val="-11"/>
          <w:w w:val="105"/>
          <w:sz w:val="28"/>
        </w:rPr>
        <w:t xml:space="preserve"> </w:t>
      </w:r>
      <w:r>
        <w:rPr>
          <w:rFonts w:ascii="Cambria"/>
          <w:b/>
          <w:spacing w:val="-2"/>
          <w:w w:val="105"/>
          <w:sz w:val="28"/>
        </w:rPr>
        <w:t>OPPOSITION</w:t>
      </w:r>
    </w:p>
    <w:p w14:paraId="501D1CC4" w14:textId="77777777" w:rsidR="0050058F" w:rsidRDefault="0050058F">
      <w:pPr>
        <w:pStyle w:val="Corpsdetexte"/>
        <w:rPr>
          <w:rFonts w:ascii="Cambria"/>
          <w:b/>
          <w:sz w:val="28"/>
        </w:rPr>
      </w:pPr>
    </w:p>
    <w:p w14:paraId="07E5712F" w14:textId="77777777" w:rsidR="0050058F" w:rsidRDefault="0050058F">
      <w:pPr>
        <w:pStyle w:val="Corpsdetexte"/>
        <w:spacing w:before="133"/>
        <w:rPr>
          <w:rFonts w:ascii="Cambria"/>
          <w:b/>
          <w:sz w:val="28"/>
        </w:rPr>
      </w:pPr>
    </w:p>
    <w:p w14:paraId="0833D3B9" w14:textId="77777777" w:rsidR="0050058F" w:rsidRDefault="00000000">
      <w:pPr>
        <w:pStyle w:val="Corpsdetexte"/>
        <w:tabs>
          <w:tab w:val="left" w:pos="1058"/>
          <w:tab w:val="left" w:pos="2513"/>
          <w:tab w:val="left" w:pos="3758"/>
          <w:tab w:val="left" w:pos="4272"/>
          <w:tab w:val="left" w:pos="5657"/>
          <w:tab w:val="left" w:pos="7012"/>
          <w:tab w:val="left" w:pos="7525"/>
          <w:tab w:val="left" w:pos="8039"/>
        </w:tabs>
        <w:spacing w:before="1"/>
        <w:ind w:left="3" w:right="2" w:firstLine="566"/>
      </w:pPr>
      <w:r>
        <w:rPr>
          <w:spacing w:val="-6"/>
        </w:rPr>
        <w:t>LE</w:t>
      </w:r>
      <w:r>
        <w:tab/>
      </w:r>
      <w:r>
        <w:rPr>
          <w:spacing w:val="-2"/>
        </w:rPr>
        <w:t>DIRECTEUR</w:t>
      </w:r>
      <w:r>
        <w:tab/>
      </w:r>
      <w:r>
        <w:rPr>
          <w:spacing w:val="-2"/>
        </w:rPr>
        <w:t>GENERAL</w:t>
      </w:r>
      <w:r>
        <w:tab/>
      </w:r>
      <w:r>
        <w:rPr>
          <w:spacing w:val="-6"/>
        </w:rPr>
        <w:t>DE</w:t>
      </w:r>
      <w:r>
        <w:tab/>
      </w:r>
      <w:r>
        <w:rPr>
          <w:spacing w:val="-2"/>
        </w:rPr>
        <w:t>L'INSTITUT</w:t>
      </w:r>
      <w:r>
        <w:tab/>
      </w:r>
      <w:r>
        <w:rPr>
          <w:spacing w:val="-2"/>
        </w:rPr>
        <w:t>NATIONAL</w:t>
      </w:r>
      <w:r>
        <w:tab/>
      </w:r>
      <w:r>
        <w:rPr>
          <w:spacing w:val="-6"/>
        </w:rPr>
        <w:t>DE</w:t>
      </w:r>
      <w:r>
        <w:tab/>
      </w:r>
      <w:r>
        <w:rPr>
          <w:spacing w:val="-6"/>
        </w:rPr>
        <w:t>LA</w:t>
      </w:r>
      <w:r>
        <w:tab/>
      </w:r>
      <w:r>
        <w:rPr>
          <w:spacing w:val="-2"/>
        </w:rPr>
        <w:t xml:space="preserve">PROPRIETE </w:t>
      </w:r>
      <w:r>
        <w:t>INDUSTRIELLE ;</w:t>
      </w:r>
    </w:p>
    <w:p w14:paraId="474E03CC" w14:textId="77777777" w:rsidR="0050058F" w:rsidRDefault="0050058F">
      <w:pPr>
        <w:pStyle w:val="Corpsdetexte"/>
      </w:pPr>
    </w:p>
    <w:p w14:paraId="16F48DAA" w14:textId="77777777" w:rsidR="0050058F" w:rsidRDefault="0050058F">
      <w:pPr>
        <w:pStyle w:val="Corpsdetexte"/>
        <w:spacing w:before="20"/>
      </w:pPr>
    </w:p>
    <w:p w14:paraId="3EEB8375" w14:textId="77777777" w:rsidR="0050058F" w:rsidRDefault="00000000">
      <w:pPr>
        <w:pStyle w:val="Corpsdetexte"/>
        <w:ind w:left="420" w:right="472"/>
        <w:jc w:val="center"/>
      </w:pPr>
      <w:r>
        <w:rPr>
          <w:rFonts w:ascii="Cambria" w:hAnsi="Cambria"/>
          <w:b/>
        </w:rPr>
        <w:t>Vu</w:t>
      </w:r>
      <w:r>
        <w:rPr>
          <w:rFonts w:ascii="Cambria" w:hAnsi="Cambria"/>
          <w:b/>
          <w:spacing w:val="5"/>
        </w:rPr>
        <w:t xml:space="preserve"> </w:t>
      </w:r>
      <w:r>
        <w:t>le</w:t>
      </w:r>
      <w:r>
        <w:rPr>
          <w:spacing w:val="-2"/>
        </w:rPr>
        <w:t xml:space="preserve"> </w:t>
      </w:r>
      <w:r>
        <w:t>règlement</w:t>
      </w:r>
      <w:r>
        <w:rPr>
          <w:spacing w:val="-3"/>
        </w:rPr>
        <w:t xml:space="preserve"> </w:t>
      </w:r>
      <w:r>
        <w:t>(UE) n°</w:t>
      </w:r>
      <w:r>
        <w:rPr>
          <w:spacing w:val="-4"/>
        </w:rPr>
        <w:t xml:space="preserve"> </w:t>
      </w:r>
      <w:r>
        <w:t>2017/1001</w:t>
      </w:r>
      <w:r>
        <w:rPr>
          <w:spacing w:val="-4"/>
        </w:rPr>
        <w:t xml:space="preserve"> </w:t>
      </w:r>
      <w:r>
        <w:t>du</w:t>
      </w:r>
      <w:r>
        <w:rPr>
          <w:spacing w:val="-1"/>
        </w:rPr>
        <w:t xml:space="preserve"> </w:t>
      </w:r>
      <w:r>
        <w:t>Parlement</w:t>
      </w:r>
      <w:r>
        <w:rPr>
          <w:spacing w:val="-3"/>
        </w:rPr>
        <w:t xml:space="preserve"> </w:t>
      </w:r>
      <w:r>
        <w:t>européen</w:t>
      </w:r>
      <w:r>
        <w:rPr>
          <w:spacing w:val="-2"/>
        </w:rPr>
        <w:t xml:space="preserve"> </w:t>
      </w:r>
      <w:r>
        <w:t>et du</w:t>
      </w:r>
      <w:r>
        <w:rPr>
          <w:spacing w:val="-4"/>
        </w:rPr>
        <w:t xml:space="preserve"> </w:t>
      </w:r>
      <w:r>
        <w:t>Conseil</w:t>
      </w:r>
      <w:r>
        <w:rPr>
          <w:spacing w:val="-1"/>
        </w:rPr>
        <w:t xml:space="preserve"> </w:t>
      </w:r>
      <w:r>
        <w:t>du</w:t>
      </w:r>
      <w:r>
        <w:rPr>
          <w:spacing w:val="-3"/>
        </w:rPr>
        <w:t xml:space="preserve"> </w:t>
      </w:r>
      <w:r>
        <w:t>14</w:t>
      </w:r>
      <w:r>
        <w:rPr>
          <w:spacing w:val="-2"/>
        </w:rPr>
        <w:t xml:space="preserve"> </w:t>
      </w:r>
      <w:r>
        <w:t>juin</w:t>
      </w:r>
      <w:r>
        <w:rPr>
          <w:spacing w:val="-2"/>
        </w:rPr>
        <w:t xml:space="preserve"> </w:t>
      </w:r>
      <w:r>
        <w:t>2017</w:t>
      </w:r>
      <w:r>
        <w:rPr>
          <w:spacing w:val="-3"/>
        </w:rPr>
        <w:t xml:space="preserve"> </w:t>
      </w:r>
      <w:r>
        <w:rPr>
          <w:spacing w:val="-10"/>
        </w:rPr>
        <w:t>;</w:t>
      </w:r>
    </w:p>
    <w:p w14:paraId="6C1EEB07" w14:textId="77777777" w:rsidR="0050058F" w:rsidRDefault="0050058F">
      <w:pPr>
        <w:pStyle w:val="Corpsdetexte"/>
        <w:spacing w:before="43"/>
      </w:pPr>
    </w:p>
    <w:p w14:paraId="792B6F57" w14:textId="77777777" w:rsidR="0050058F" w:rsidRDefault="00000000">
      <w:pPr>
        <w:pStyle w:val="Corpsdetexte"/>
        <w:spacing w:line="264" w:lineRule="auto"/>
        <w:ind w:left="3" w:right="154" w:firstLine="566"/>
        <w:jc w:val="both"/>
      </w:pPr>
      <w:r>
        <w:rPr>
          <w:rFonts w:ascii="Cambria" w:hAnsi="Cambria"/>
          <w:b/>
        </w:rPr>
        <w:t xml:space="preserve">Vu </w:t>
      </w:r>
      <w:r>
        <w:t>le</w:t>
      </w:r>
      <w:r>
        <w:rPr>
          <w:spacing w:val="-2"/>
        </w:rPr>
        <w:t xml:space="preserve"> </w:t>
      </w:r>
      <w:r>
        <w:t>code</w:t>
      </w:r>
      <w:r>
        <w:rPr>
          <w:spacing w:val="-2"/>
        </w:rPr>
        <w:t xml:space="preserve"> </w:t>
      </w:r>
      <w:r>
        <w:t>de</w:t>
      </w:r>
      <w:r>
        <w:rPr>
          <w:spacing w:val="-2"/>
        </w:rPr>
        <w:t xml:space="preserve"> </w:t>
      </w:r>
      <w:r>
        <w:t>la</w:t>
      </w:r>
      <w:r>
        <w:rPr>
          <w:spacing w:val="-2"/>
        </w:rPr>
        <w:t xml:space="preserve"> </w:t>
      </w:r>
      <w:r>
        <w:t>propriété</w:t>
      </w:r>
      <w:r>
        <w:rPr>
          <w:spacing w:val="-2"/>
        </w:rPr>
        <w:t xml:space="preserve"> </w:t>
      </w:r>
      <w:r>
        <w:t>intellectuelle</w:t>
      </w:r>
      <w:r>
        <w:rPr>
          <w:spacing w:val="-2"/>
        </w:rPr>
        <w:t xml:space="preserve"> </w:t>
      </w:r>
      <w:r>
        <w:t>et</w:t>
      </w:r>
      <w:r>
        <w:rPr>
          <w:spacing w:val="-3"/>
        </w:rPr>
        <w:t xml:space="preserve"> </w:t>
      </w:r>
      <w:r>
        <w:t>notamment</w:t>
      </w:r>
      <w:r>
        <w:rPr>
          <w:spacing w:val="-1"/>
        </w:rPr>
        <w:t xml:space="preserve"> </w:t>
      </w:r>
      <w:r>
        <w:t>ses</w:t>
      </w:r>
      <w:r>
        <w:rPr>
          <w:spacing w:val="-1"/>
        </w:rPr>
        <w:t xml:space="preserve"> </w:t>
      </w:r>
      <w:r>
        <w:t>articles</w:t>
      </w:r>
      <w:r>
        <w:rPr>
          <w:spacing w:val="-1"/>
        </w:rPr>
        <w:t xml:space="preserve"> </w:t>
      </w:r>
      <w:r>
        <w:t>L</w:t>
      </w:r>
      <w:r>
        <w:rPr>
          <w:spacing w:val="-2"/>
        </w:rPr>
        <w:t xml:space="preserve"> </w:t>
      </w:r>
      <w:r>
        <w:t>411-4,</w:t>
      </w:r>
      <w:r>
        <w:rPr>
          <w:spacing w:val="-1"/>
        </w:rPr>
        <w:t xml:space="preserve"> </w:t>
      </w:r>
      <w:r>
        <w:t>L</w:t>
      </w:r>
      <w:r>
        <w:rPr>
          <w:spacing w:val="-2"/>
        </w:rPr>
        <w:t xml:space="preserve"> </w:t>
      </w:r>
      <w:r>
        <w:t>411-5,</w:t>
      </w:r>
      <w:r>
        <w:rPr>
          <w:spacing w:val="-1"/>
        </w:rPr>
        <w:t xml:space="preserve"> </w:t>
      </w:r>
      <w:r>
        <w:t>L 712-3</w:t>
      </w:r>
      <w:r>
        <w:rPr>
          <w:spacing w:val="-2"/>
        </w:rPr>
        <w:t xml:space="preserve"> </w:t>
      </w:r>
      <w:r>
        <w:t>à</w:t>
      </w:r>
      <w:r>
        <w:rPr>
          <w:spacing w:val="-2"/>
        </w:rPr>
        <w:t xml:space="preserve"> </w:t>
      </w:r>
      <w:r>
        <w:t>L 712-5-1,</w:t>
      </w:r>
      <w:r>
        <w:rPr>
          <w:spacing w:val="-2"/>
        </w:rPr>
        <w:t xml:space="preserve"> </w:t>
      </w:r>
      <w:r>
        <w:t>L</w:t>
      </w:r>
      <w:r>
        <w:rPr>
          <w:spacing w:val="-1"/>
        </w:rPr>
        <w:t xml:space="preserve"> </w:t>
      </w:r>
      <w:r>
        <w:t>712-7,</w:t>
      </w:r>
      <w:r>
        <w:rPr>
          <w:spacing w:val="-2"/>
        </w:rPr>
        <w:t xml:space="preserve"> </w:t>
      </w:r>
      <w:r>
        <w:t>L-713-2, L 713-3,</w:t>
      </w:r>
      <w:r>
        <w:rPr>
          <w:spacing w:val="-2"/>
        </w:rPr>
        <w:t xml:space="preserve"> </w:t>
      </w:r>
      <w:r>
        <w:t>R</w:t>
      </w:r>
      <w:r>
        <w:rPr>
          <w:spacing w:val="-1"/>
        </w:rPr>
        <w:t xml:space="preserve"> </w:t>
      </w:r>
      <w:r>
        <w:t>411-17, R 712-13</w:t>
      </w:r>
      <w:r>
        <w:rPr>
          <w:spacing w:val="-1"/>
        </w:rPr>
        <w:t xml:space="preserve"> </w:t>
      </w:r>
      <w:r>
        <w:t>à</w:t>
      </w:r>
      <w:r>
        <w:rPr>
          <w:spacing w:val="-3"/>
        </w:rPr>
        <w:t xml:space="preserve"> </w:t>
      </w:r>
      <w:r>
        <w:t>R</w:t>
      </w:r>
      <w:r>
        <w:rPr>
          <w:spacing w:val="-1"/>
        </w:rPr>
        <w:t xml:space="preserve"> </w:t>
      </w:r>
      <w:r>
        <w:t>712-19,</w:t>
      </w:r>
      <w:r>
        <w:rPr>
          <w:spacing w:val="1"/>
        </w:rPr>
        <w:t xml:space="preserve"> </w:t>
      </w:r>
      <w:r>
        <w:t>R</w:t>
      </w:r>
      <w:r>
        <w:rPr>
          <w:spacing w:val="-3"/>
        </w:rPr>
        <w:t xml:space="preserve"> </w:t>
      </w:r>
      <w:r>
        <w:t>712-21,</w:t>
      </w:r>
      <w:r>
        <w:rPr>
          <w:spacing w:val="-2"/>
        </w:rPr>
        <w:t xml:space="preserve"> </w:t>
      </w:r>
      <w:r>
        <w:t>R</w:t>
      </w:r>
      <w:r>
        <w:rPr>
          <w:spacing w:val="-1"/>
        </w:rPr>
        <w:t xml:space="preserve"> </w:t>
      </w:r>
      <w:r>
        <w:t>712-26</w:t>
      </w:r>
      <w:r>
        <w:rPr>
          <w:spacing w:val="-2"/>
        </w:rPr>
        <w:t xml:space="preserve"> </w:t>
      </w:r>
      <w:r>
        <w:t>et</w:t>
      </w:r>
      <w:r>
        <w:rPr>
          <w:spacing w:val="-2"/>
        </w:rPr>
        <w:t xml:space="preserve"> </w:t>
      </w:r>
      <w:r>
        <w:t>R</w:t>
      </w:r>
      <w:r>
        <w:rPr>
          <w:spacing w:val="-1"/>
        </w:rPr>
        <w:t xml:space="preserve"> </w:t>
      </w:r>
      <w:r>
        <w:t>718-2</w:t>
      </w:r>
      <w:r>
        <w:rPr>
          <w:spacing w:val="-2"/>
        </w:rPr>
        <w:t xml:space="preserve"> </w:t>
      </w:r>
      <w:r>
        <w:rPr>
          <w:spacing w:val="-10"/>
        </w:rPr>
        <w:t>à</w:t>
      </w:r>
    </w:p>
    <w:p w14:paraId="125B49EE" w14:textId="77777777" w:rsidR="0050058F" w:rsidRDefault="00000000">
      <w:pPr>
        <w:pStyle w:val="Corpsdetexte"/>
        <w:spacing w:line="227" w:lineRule="exact"/>
        <w:ind w:left="3"/>
      </w:pPr>
      <w:r>
        <w:t>R</w:t>
      </w:r>
      <w:r>
        <w:rPr>
          <w:spacing w:val="-3"/>
        </w:rPr>
        <w:t xml:space="preserve"> </w:t>
      </w:r>
      <w:r>
        <w:t>718-5</w:t>
      </w:r>
      <w:r>
        <w:rPr>
          <w:spacing w:val="-1"/>
        </w:rPr>
        <w:t xml:space="preserve"> </w:t>
      </w:r>
      <w:r>
        <w:rPr>
          <w:spacing w:val="-10"/>
        </w:rPr>
        <w:t>;</w:t>
      </w:r>
    </w:p>
    <w:p w14:paraId="532FE389" w14:textId="77777777" w:rsidR="0050058F" w:rsidRDefault="0050058F">
      <w:pPr>
        <w:pStyle w:val="Corpsdetexte"/>
        <w:spacing w:before="20"/>
      </w:pPr>
    </w:p>
    <w:p w14:paraId="6F38E1D2" w14:textId="77777777" w:rsidR="0050058F" w:rsidRDefault="00000000">
      <w:pPr>
        <w:pStyle w:val="Corpsdetexte"/>
        <w:spacing w:before="1" w:line="261" w:lineRule="auto"/>
        <w:ind w:left="3" w:right="150" w:firstLine="566"/>
        <w:jc w:val="both"/>
      </w:pPr>
      <w:r>
        <w:rPr>
          <w:rFonts w:ascii="Cambria" w:hAnsi="Cambria"/>
          <w:b/>
        </w:rPr>
        <w:t xml:space="preserve">Vu </w:t>
      </w:r>
      <w:r>
        <w:t>l’arrêté du 24 avril 2008 modifié, relatif aux redevances de procédure perçues par l'Institut national de la propriété industrielle ;</w:t>
      </w:r>
    </w:p>
    <w:p w14:paraId="743C3A6F" w14:textId="77777777" w:rsidR="0050058F" w:rsidRDefault="00000000">
      <w:pPr>
        <w:pStyle w:val="Corpsdetexte"/>
        <w:spacing w:before="251" w:line="252" w:lineRule="auto"/>
        <w:ind w:left="3" w:right="157" w:firstLine="566"/>
        <w:jc w:val="both"/>
      </w:pPr>
      <w:r>
        <w:rPr>
          <w:rFonts w:ascii="Cambria" w:hAnsi="Cambria"/>
          <w:b/>
        </w:rPr>
        <w:t xml:space="preserve">Vu </w:t>
      </w:r>
      <w:r>
        <w:t>la décision modifiée n° 2014-142 bis du Directeur Général de l'Institut National de la Propriété Industrielle relative aux conditions de présentation et au contenu du dossier des demandes d'enregistrement de marques ;</w:t>
      </w:r>
    </w:p>
    <w:p w14:paraId="459AABFC" w14:textId="77777777" w:rsidR="0050058F" w:rsidRDefault="0050058F">
      <w:pPr>
        <w:pStyle w:val="Corpsdetexte"/>
        <w:spacing w:before="4"/>
      </w:pPr>
    </w:p>
    <w:p w14:paraId="59C4BF88" w14:textId="77777777" w:rsidR="0050058F" w:rsidRDefault="00000000">
      <w:pPr>
        <w:pStyle w:val="Corpsdetexte"/>
        <w:spacing w:before="1" w:line="264" w:lineRule="auto"/>
        <w:ind w:left="3" w:right="151" w:firstLine="566"/>
        <w:jc w:val="both"/>
      </w:pPr>
      <w:r>
        <w:rPr>
          <w:rFonts w:ascii="Cambria" w:hAnsi="Cambria"/>
          <w:b/>
        </w:rPr>
        <w:t xml:space="preserve">Vu </w:t>
      </w:r>
      <w:r>
        <w:t>la décision n° 2019-158 du Directeur Général de l'Institut National de la Propriété Industrielle relative aux modalités de la procédure d’opposition à enregistrement d’une marque.</w:t>
      </w:r>
    </w:p>
    <w:p w14:paraId="6BF4AE34" w14:textId="77777777" w:rsidR="0050058F" w:rsidRDefault="0050058F">
      <w:pPr>
        <w:pStyle w:val="Corpsdetexte"/>
      </w:pPr>
    </w:p>
    <w:p w14:paraId="24CBED04" w14:textId="77777777" w:rsidR="0050058F" w:rsidRDefault="0050058F">
      <w:pPr>
        <w:pStyle w:val="Corpsdetexte"/>
      </w:pPr>
    </w:p>
    <w:p w14:paraId="3E506A20" w14:textId="77777777" w:rsidR="0050058F" w:rsidRDefault="0050058F">
      <w:pPr>
        <w:pStyle w:val="Corpsdetexte"/>
        <w:spacing w:before="247"/>
      </w:pPr>
    </w:p>
    <w:p w14:paraId="2E0425E4" w14:textId="77777777" w:rsidR="0050058F" w:rsidRDefault="00000000">
      <w:pPr>
        <w:pStyle w:val="Titre1"/>
      </w:pPr>
      <w:r>
        <w:rPr>
          <w:w w:val="105"/>
        </w:rPr>
        <w:t>I.-</w:t>
      </w:r>
      <w:r>
        <w:rPr>
          <w:spacing w:val="-6"/>
          <w:w w:val="105"/>
        </w:rPr>
        <w:t xml:space="preserve"> </w:t>
      </w:r>
      <w:r>
        <w:rPr>
          <w:w w:val="105"/>
        </w:rPr>
        <w:t>FAITS</w:t>
      </w:r>
      <w:r>
        <w:rPr>
          <w:spacing w:val="-4"/>
          <w:w w:val="105"/>
        </w:rPr>
        <w:t xml:space="preserve"> </w:t>
      </w:r>
      <w:r>
        <w:rPr>
          <w:w w:val="105"/>
        </w:rPr>
        <w:t>ET</w:t>
      </w:r>
      <w:r>
        <w:rPr>
          <w:spacing w:val="-4"/>
          <w:w w:val="105"/>
        </w:rPr>
        <w:t xml:space="preserve"> </w:t>
      </w:r>
      <w:r>
        <w:rPr>
          <w:spacing w:val="-2"/>
          <w:w w:val="105"/>
        </w:rPr>
        <w:t>PROCEDURE</w:t>
      </w:r>
    </w:p>
    <w:p w14:paraId="702E749E" w14:textId="77777777" w:rsidR="0050058F" w:rsidRDefault="0050058F">
      <w:pPr>
        <w:pStyle w:val="Corpsdetexte"/>
        <w:rPr>
          <w:rFonts w:ascii="Cambria"/>
          <w:b/>
        </w:rPr>
      </w:pPr>
    </w:p>
    <w:p w14:paraId="413CB49B" w14:textId="77777777" w:rsidR="0050058F" w:rsidRDefault="0050058F">
      <w:pPr>
        <w:pStyle w:val="Corpsdetexte"/>
        <w:rPr>
          <w:rFonts w:ascii="Cambria"/>
          <w:b/>
        </w:rPr>
      </w:pPr>
    </w:p>
    <w:p w14:paraId="50E964AA" w14:textId="77777777" w:rsidR="0050058F" w:rsidRDefault="0050058F">
      <w:pPr>
        <w:pStyle w:val="Corpsdetexte"/>
        <w:spacing w:before="9"/>
        <w:rPr>
          <w:rFonts w:ascii="Cambria"/>
          <w:b/>
        </w:rPr>
      </w:pPr>
    </w:p>
    <w:p w14:paraId="24C7BD1A" w14:textId="77777777" w:rsidR="0050058F" w:rsidRDefault="00000000">
      <w:pPr>
        <w:pStyle w:val="Corpsdetexte"/>
        <w:spacing w:before="1"/>
        <w:ind w:left="3" w:right="152" w:firstLine="708"/>
        <w:jc w:val="both"/>
      </w:pPr>
      <w:r>
        <w:t>Monsieur A A A, Monsieur S A , Monsieur I A A et Monsieur A H O</w:t>
      </w:r>
      <w:r>
        <w:rPr>
          <w:spacing w:val="40"/>
        </w:rPr>
        <w:t xml:space="preserve"> </w:t>
      </w:r>
      <w:r>
        <w:t xml:space="preserve">ont déposé le 14 décembre 2023 la demande d’enregistrement n° 5014085 portant sur le signe verbal TRIOMPHE </w:t>
      </w:r>
      <w:r>
        <w:rPr>
          <w:spacing w:val="-2"/>
        </w:rPr>
        <w:t>PROJECT.</w:t>
      </w:r>
    </w:p>
    <w:p w14:paraId="1DAE6524" w14:textId="77777777" w:rsidR="0050058F" w:rsidRDefault="0050058F">
      <w:pPr>
        <w:pStyle w:val="Corpsdetexte"/>
        <w:spacing w:before="26"/>
      </w:pPr>
    </w:p>
    <w:p w14:paraId="466ACF9F" w14:textId="77777777" w:rsidR="0050058F" w:rsidRDefault="00000000">
      <w:pPr>
        <w:pStyle w:val="Corpsdetexte"/>
        <w:ind w:left="3" w:right="148" w:firstLine="708"/>
        <w:jc w:val="both"/>
      </w:pPr>
      <w:r>
        <w:t>Le</w:t>
      </w:r>
      <w:r>
        <w:rPr>
          <w:spacing w:val="-6"/>
        </w:rPr>
        <w:t xml:space="preserve"> </w:t>
      </w:r>
      <w:r>
        <w:t>21</w:t>
      </w:r>
      <w:r>
        <w:rPr>
          <w:spacing w:val="-4"/>
        </w:rPr>
        <w:t xml:space="preserve"> </w:t>
      </w:r>
      <w:r>
        <w:t>février</w:t>
      </w:r>
      <w:r>
        <w:rPr>
          <w:spacing w:val="-3"/>
        </w:rPr>
        <w:t xml:space="preserve"> </w:t>
      </w:r>
      <w:r>
        <w:t>2024,</w:t>
      </w:r>
      <w:r>
        <w:rPr>
          <w:spacing w:val="-3"/>
        </w:rPr>
        <w:t xml:space="preserve"> </w:t>
      </w:r>
      <w:r>
        <w:t>la</w:t>
      </w:r>
      <w:r>
        <w:rPr>
          <w:spacing w:val="-6"/>
        </w:rPr>
        <w:t xml:space="preserve"> </w:t>
      </w:r>
      <w:r>
        <w:t>société TRIUMPH</w:t>
      </w:r>
      <w:r>
        <w:rPr>
          <w:spacing w:val="-5"/>
        </w:rPr>
        <w:t xml:space="preserve"> </w:t>
      </w:r>
      <w:r>
        <w:t>INTERTRADE</w:t>
      </w:r>
      <w:r>
        <w:rPr>
          <w:spacing w:val="-2"/>
        </w:rPr>
        <w:t xml:space="preserve"> </w:t>
      </w:r>
      <w:r>
        <w:t>AG</w:t>
      </w:r>
      <w:r>
        <w:rPr>
          <w:spacing w:val="-5"/>
        </w:rPr>
        <w:t xml:space="preserve"> </w:t>
      </w:r>
      <w:r>
        <w:t>(société</w:t>
      </w:r>
      <w:r>
        <w:rPr>
          <w:spacing w:val="-6"/>
        </w:rPr>
        <w:t xml:space="preserve"> </w:t>
      </w:r>
      <w:r>
        <w:t>incorporée</w:t>
      </w:r>
      <w:r>
        <w:rPr>
          <w:spacing w:val="-4"/>
        </w:rPr>
        <w:t xml:space="preserve"> </w:t>
      </w:r>
      <w:r>
        <w:t>selon</w:t>
      </w:r>
      <w:r>
        <w:rPr>
          <w:spacing w:val="-4"/>
        </w:rPr>
        <w:t xml:space="preserve"> </w:t>
      </w:r>
      <w:r>
        <w:t>les</w:t>
      </w:r>
      <w:r>
        <w:rPr>
          <w:spacing w:val="-5"/>
        </w:rPr>
        <w:t xml:space="preserve"> </w:t>
      </w:r>
      <w:r>
        <w:t>lois suisses)</w:t>
      </w:r>
      <w:r>
        <w:rPr>
          <w:spacing w:val="40"/>
        </w:rPr>
        <w:t xml:space="preserve"> </w:t>
      </w:r>
      <w:r>
        <w:t>a</w:t>
      </w:r>
      <w:r>
        <w:rPr>
          <w:spacing w:val="40"/>
        </w:rPr>
        <w:t xml:space="preserve"> </w:t>
      </w:r>
      <w:r>
        <w:t>formé</w:t>
      </w:r>
      <w:r>
        <w:rPr>
          <w:spacing w:val="40"/>
        </w:rPr>
        <w:t xml:space="preserve"> </w:t>
      </w:r>
      <w:r>
        <w:t>opposition</w:t>
      </w:r>
      <w:r>
        <w:rPr>
          <w:spacing w:val="40"/>
        </w:rPr>
        <w:t xml:space="preserve"> </w:t>
      </w:r>
      <w:r>
        <w:t>à</w:t>
      </w:r>
      <w:r>
        <w:rPr>
          <w:spacing w:val="40"/>
        </w:rPr>
        <w:t xml:space="preserve"> </w:t>
      </w:r>
      <w:r>
        <w:t>l’enregistrement</w:t>
      </w:r>
      <w:r>
        <w:rPr>
          <w:spacing w:val="40"/>
        </w:rPr>
        <w:t xml:space="preserve"> </w:t>
      </w:r>
      <w:r>
        <w:t>de</w:t>
      </w:r>
      <w:r>
        <w:rPr>
          <w:spacing w:val="40"/>
        </w:rPr>
        <w:t xml:space="preserve"> </w:t>
      </w:r>
      <w:r>
        <w:t>cette</w:t>
      </w:r>
      <w:r>
        <w:rPr>
          <w:spacing w:val="40"/>
        </w:rPr>
        <w:t xml:space="preserve"> </w:t>
      </w:r>
      <w:r>
        <w:t>marque</w:t>
      </w:r>
      <w:r>
        <w:rPr>
          <w:spacing w:val="40"/>
        </w:rPr>
        <w:t xml:space="preserve"> </w:t>
      </w:r>
      <w:r>
        <w:t>sur</w:t>
      </w:r>
      <w:r>
        <w:rPr>
          <w:spacing w:val="40"/>
        </w:rPr>
        <w:t xml:space="preserve"> </w:t>
      </w:r>
      <w:r>
        <w:t>la</w:t>
      </w:r>
      <w:r>
        <w:rPr>
          <w:spacing w:val="40"/>
        </w:rPr>
        <w:t xml:space="preserve"> </w:t>
      </w:r>
      <w:r>
        <w:t>base</w:t>
      </w:r>
      <w:r>
        <w:rPr>
          <w:spacing w:val="40"/>
        </w:rPr>
        <w:t xml:space="preserve"> </w:t>
      </w:r>
      <w:r>
        <w:t>de</w:t>
      </w:r>
      <w:r>
        <w:rPr>
          <w:spacing w:val="40"/>
        </w:rPr>
        <w:t xml:space="preserve"> </w:t>
      </w:r>
      <w:r>
        <w:t>la</w:t>
      </w:r>
      <w:r>
        <w:rPr>
          <w:spacing w:val="40"/>
        </w:rPr>
        <w:t xml:space="preserve"> </w:t>
      </w:r>
      <w:r>
        <w:t>marque</w:t>
      </w:r>
      <w:r>
        <w:rPr>
          <w:spacing w:val="40"/>
        </w:rPr>
        <w:t xml:space="preserve"> </w:t>
      </w:r>
      <w:r>
        <w:t>verbale</w:t>
      </w:r>
    </w:p>
    <w:p w14:paraId="0AABF3C9" w14:textId="77777777" w:rsidR="0050058F" w:rsidRDefault="0050058F">
      <w:pPr>
        <w:pStyle w:val="Corpsdetexte"/>
        <w:jc w:val="both"/>
        <w:sectPr w:rsidR="0050058F">
          <w:footerReference w:type="default" r:id="rId7"/>
          <w:type w:val="continuous"/>
          <w:pgSz w:w="11910" w:h="16840"/>
          <w:pgMar w:top="1120" w:right="1275" w:bottom="540" w:left="1417" w:header="0" w:footer="347" w:gutter="0"/>
          <w:pgNumType w:start="1"/>
          <w:cols w:space="720"/>
        </w:sectPr>
      </w:pPr>
    </w:p>
    <w:p w14:paraId="01B42484" w14:textId="77777777" w:rsidR="0050058F" w:rsidRDefault="00000000">
      <w:pPr>
        <w:pStyle w:val="Corpsdetexte"/>
        <w:spacing w:before="75"/>
        <w:ind w:left="3" w:right="162"/>
        <w:jc w:val="both"/>
      </w:pPr>
      <w:r>
        <w:lastRenderedPageBreak/>
        <w:t xml:space="preserve">TRIUMPH de l’Union européenne, déposée le 5 septembre 1996, enregistrée et renouvelée sous le n° </w:t>
      </w:r>
      <w:r>
        <w:rPr>
          <w:spacing w:val="-2"/>
        </w:rPr>
        <w:t>000357798.</w:t>
      </w:r>
    </w:p>
    <w:p w14:paraId="76E97BCB" w14:textId="77777777" w:rsidR="0050058F" w:rsidRDefault="0050058F">
      <w:pPr>
        <w:pStyle w:val="Corpsdetexte"/>
        <w:spacing w:before="26"/>
      </w:pPr>
    </w:p>
    <w:p w14:paraId="763F2284" w14:textId="77777777" w:rsidR="0050058F" w:rsidRDefault="00000000">
      <w:pPr>
        <w:pStyle w:val="Corpsdetexte"/>
        <w:spacing w:before="1"/>
        <w:ind w:left="3" w:firstLine="708"/>
      </w:pPr>
      <w:r>
        <w:t>L'opposition a été notifiée aux titulaire de la demande d’enregistrement. Cette notification les invitait à présenter leurs observations en réponse à l'opposition dans un délai de deux mois.</w:t>
      </w:r>
    </w:p>
    <w:p w14:paraId="6F1C17F6" w14:textId="77777777" w:rsidR="0050058F" w:rsidRDefault="0050058F">
      <w:pPr>
        <w:pStyle w:val="Corpsdetexte"/>
        <w:spacing w:before="26"/>
      </w:pPr>
    </w:p>
    <w:p w14:paraId="23D03BDE" w14:textId="77777777" w:rsidR="0050058F" w:rsidRDefault="00000000">
      <w:pPr>
        <w:pStyle w:val="Corpsdetexte"/>
        <w:spacing w:before="1"/>
        <w:ind w:left="3" w:firstLine="708"/>
      </w:pPr>
      <w:r>
        <w:t>Au</w:t>
      </w:r>
      <w:r>
        <w:rPr>
          <w:spacing w:val="37"/>
        </w:rPr>
        <w:t xml:space="preserve"> </w:t>
      </w:r>
      <w:r>
        <w:t>cours</w:t>
      </w:r>
      <w:r>
        <w:rPr>
          <w:spacing w:val="37"/>
        </w:rPr>
        <w:t xml:space="preserve"> </w:t>
      </w:r>
      <w:r>
        <w:t>de</w:t>
      </w:r>
      <w:r>
        <w:rPr>
          <w:spacing w:val="37"/>
        </w:rPr>
        <w:t xml:space="preserve"> </w:t>
      </w:r>
      <w:r>
        <w:t>la</w:t>
      </w:r>
      <w:r>
        <w:rPr>
          <w:spacing w:val="37"/>
        </w:rPr>
        <w:t xml:space="preserve"> </w:t>
      </w:r>
      <w:r>
        <w:t>phase</w:t>
      </w:r>
      <w:r>
        <w:rPr>
          <w:spacing w:val="37"/>
        </w:rPr>
        <w:t xml:space="preserve"> </w:t>
      </w:r>
      <w:r>
        <w:t>d’instruction,</w:t>
      </w:r>
      <w:r>
        <w:rPr>
          <w:spacing w:val="38"/>
        </w:rPr>
        <w:t xml:space="preserve"> </w:t>
      </w:r>
      <w:r>
        <w:t>les</w:t>
      </w:r>
      <w:r>
        <w:rPr>
          <w:spacing w:val="37"/>
        </w:rPr>
        <w:t xml:space="preserve"> </w:t>
      </w:r>
      <w:r>
        <w:t>déposants</w:t>
      </w:r>
      <w:r>
        <w:rPr>
          <w:spacing w:val="37"/>
        </w:rPr>
        <w:t xml:space="preserve"> </w:t>
      </w:r>
      <w:r>
        <w:t>ont</w:t>
      </w:r>
      <w:r>
        <w:rPr>
          <w:spacing w:val="38"/>
        </w:rPr>
        <w:t xml:space="preserve"> </w:t>
      </w:r>
      <w:r>
        <w:t>présenté</w:t>
      </w:r>
      <w:r>
        <w:rPr>
          <w:spacing w:val="37"/>
        </w:rPr>
        <w:t xml:space="preserve"> </w:t>
      </w:r>
      <w:r>
        <w:t>des</w:t>
      </w:r>
      <w:r>
        <w:rPr>
          <w:spacing w:val="37"/>
        </w:rPr>
        <w:t xml:space="preserve"> </w:t>
      </w:r>
      <w:r>
        <w:t>observations</w:t>
      </w:r>
      <w:r>
        <w:rPr>
          <w:spacing w:val="37"/>
        </w:rPr>
        <w:t xml:space="preserve"> </w:t>
      </w:r>
      <w:r>
        <w:t>écrites.</w:t>
      </w:r>
      <w:r>
        <w:rPr>
          <w:spacing w:val="38"/>
        </w:rPr>
        <w:t xml:space="preserve"> </w:t>
      </w:r>
      <w:r>
        <w:t>A l’issue de tous les échanges, la phase d’instruction a pris fin, ce dont les parties ont été informées.</w:t>
      </w:r>
    </w:p>
    <w:p w14:paraId="06958519" w14:textId="77777777" w:rsidR="0050058F" w:rsidRDefault="0050058F">
      <w:pPr>
        <w:pStyle w:val="Corpsdetexte"/>
      </w:pPr>
    </w:p>
    <w:p w14:paraId="311FD491" w14:textId="77777777" w:rsidR="0050058F" w:rsidRDefault="0050058F">
      <w:pPr>
        <w:pStyle w:val="Corpsdetexte"/>
      </w:pPr>
    </w:p>
    <w:p w14:paraId="2D2A9944" w14:textId="77777777" w:rsidR="0050058F" w:rsidRDefault="0050058F">
      <w:pPr>
        <w:pStyle w:val="Corpsdetexte"/>
      </w:pPr>
    </w:p>
    <w:p w14:paraId="56469055" w14:textId="77777777" w:rsidR="0050058F" w:rsidRDefault="0050058F">
      <w:pPr>
        <w:pStyle w:val="Corpsdetexte"/>
        <w:spacing w:before="20"/>
      </w:pPr>
    </w:p>
    <w:p w14:paraId="6C1BE36B" w14:textId="77777777" w:rsidR="0050058F" w:rsidRDefault="00000000">
      <w:pPr>
        <w:pStyle w:val="Titre1"/>
        <w:ind w:left="711"/>
      </w:pPr>
      <w:r>
        <w:rPr>
          <w:w w:val="110"/>
        </w:rPr>
        <w:t>II.-</w:t>
      </w:r>
      <w:r>
        <w:rPr>
          <w:spacing w:val="-1"/>
          <w:w w:val="110"/>
        </w:rPr>
        <w:t xml:space="preserve"> </w:t>
      </w:r>
      <w:r>
        <w:rPr>
          <w:spacing w:val="-2"/>
          <w:w w:val="110"/>
        </w:rPr>
        <w:t>DECISION</w:t>
      </w:r>
    </w:p>
    <w:p w14:paraId="04F07836" w14:textId="77777777" w:rsidR="0050058F" w:rsidRDefault="0050058F">
      <w:pPr>
        <w:pStyle w:val="Corpsdetexte"/>
        <w:rPr>
          <w:rFonts w:ascii="Cambria"/>
          <w:b/>
        </w:rPr>
      </w:pPr>
    </w:p>
    <w:p w14:paraId="1840584E" w14:textId="77777777" w:rsidR="0050058F" w:rsidRDefault="0050058F">
      <w:pPr>
        <w:pStyle w:val="Corpsdetexte"/>
        <w:rPr>
          <w:rFonts w:ascii="Cambria"/>
          <w:b/>
        </w:rPr>
      </w:pPr>
    </w:p>
    <w:p w14:paraId="77887403" w14:textId="77777777" w:rsidR="0050058F" w:rsidRDefault="0050058F">
      <w:pPr>
        <w:pStyle w:val="Corpsdetexte"/>
        <w:spacing w:before="156"/>
        <w:rPr>
          <w:rFonts w:ascii="Cambria"/>
          <w:b/>
        </w:rPr>
      </w:pPr>
    </w:p>
    <w:p w14:paraId="48D78276" w14:textId="77777777" w:rsidR="0050058F" w:rsidRDefault="00000000">
      <w:pPr>
        <w:pStyle w:val="Corpsdetexte"/>
        <w:ind w:left="3" w:right="140"/>
        <w:jc w:val="both"/>
      </w:pPr>
      <w:r>
        <w:t>Le</w:t>
      </w:r>
      <w:r>
        <w:rPr>
          <w:spacing w:val="-3"/>
        </w:rPr>
        <w:t xml:space="preserve"> </w:t>
      </w:r>
      <w:r>
        <w:t>risque</w:t>
      </w:r>
      <w:r>
        <w:rPr>
          <w:spacing w:val="-1"/>
        </w:rPr>
        <w:t xml:space="preserve"> </w:t>
      </w:r>
      <w:r>
        <w:t>de</w:t>
      </w:r>
      <w:r>
        <w:rPr>
          <w:spacing w:val="-3"/>
        </w:rPr>
        <w:t xml:space="preserve"> </w:t>
      </w:r>
      <w:r>
        <w:t>confusion</w:t>
      </w:r>
      <w:r>
        <w:rPr>
          <w:spacing w:val="-3"/>
        </w:rPr>
        <w:t xml:space="preserve"> </w:t>
      </w:r>
      <w:r>
        <w:t>s'entend</w:t>
      </w:r>
      <w:r>
        <w:rPr>
          <w:spacing w:val="-1"/>
        </w:rPr>
        <w:t xml:space="preserve"> </w:t>
      </w:r>
      <w:r>
        <w:t>du</w:t>
      </w:r>
      <w:r>
        <w:rPr>
          <w:spacing w:val="-3"/>
        </w:rPr>
        <w:t xml:space="preserve"> </w:t>
      </w:r>
      <w:r>
        <w:t>risque</w:t>
      </w:r>
      <w:r>
        <w:rPr>
          <w:spacing w:val="-1"/>
        </w:rPr>
        <w:t xml:space="preserve"> </w:t>
      </w:r>
      <w:r>
        <w:t>que</w:t>
      </w:r>
      <w:r>
        <w:rPr>
          <w:spacing w:val="-3"/>
        </w:rPr>
        <w:t xml:space="preserve"> </w:t>
      </w:r>
      <w:r>
        <w:t>le</w:t>
      </w:r>
      <w:r>
        <w:rPr>
          <w:spacing w:val="-3"/>
        </w:rPr>
        <w:t xml:space="preserve"> </w:t>
      </w:r>
      <w:r>
        <w:t>public</w:t>
      </w:r>
      <w:r>
        <w:rPr>
          <w:spacing w:val="-1"/>
        </w:rPr>
        <w:t xml:space="preserve"> </w:t>
      </w:r>
      <w:r>
        <w:t>puisse</w:t>
      </w:r>
      <w:r>
        <w:rPr>
          <w:spacing w:val="-3"/>
        </w:rPr>
        <w:t xml:space="preserve"> </w:t>
      </w:r>
      <w:r>
        <w:t>croire</w:t>
      </w:r>
      <w:r>
        <w:rPr>
          <w:spacing w:val="-3"/>
        </w:rPr>
        <w:t xml:space="preserve"> </w:t>
      </w:r>
      <w:r>
        <w:t>que</w:t>
      </w:r>
      <w:r>
        <w:rPr>
          <w:spacing w:val="-1"/>
        </w:rPr>
        <w:t xml:space="preserve"> </w:t>
      </w:r>
      <w:r>
        <w:t>les</w:t>
      </w:r>
      <w:r>
        <w:rPr>
          <w:spacing w:val="-2"/>
        </w:rPr>
        <w:t xml:space="preserve"> </w:t>
      </w:r>
      <w:r>
        <w:t>produits</w:t>
      </w:r>
      <w:r>
        <w:rPr>
          <w:spacing w:val="-2"/>
        </w:rPr>
        <w:t xml:space="preserve"> </w:t>
      </w:r>
      <w:r>
        <w:t>ou</w:t>
      </w:r>
      <w:r>
        <w:rPr>
          <w:spacing w:val="-1"/>
        </w:rPr>
        <w:t xml:space="preserve"> </w:t>
      </w:r>
      <w:r>
        <w:t>les services en cause proviennent de la même entreprise ou, le cas échéant, d’entreprises liées économiquement ; le risque de confusion comprend le risque d’association.</w:t>
      </w:r>
    </w:p>
    <w:p w14:paraId="0EB4CDF3" w14:textId="77777777" w:rsidR="0050058F" w:rsidRDefault="0050058F">
      <w:pPr>
        <w:pStyle w:val="Corpsdetexte"/>
      </w:pPr>
    </w:p>
    <w:p w14:paraId="494D9807" w14:textId="77777777" w:rsidR="0050058F" w:rsidRDefault="00000000">
      <w:pPr>
        <w:pStyle w:val="Corpsdetexte"/>
        <w:ind w:left="3" w:right="163"/>
        <w:jc w:val="both"/>
      </w:pPr>
      <w:r>
        <w:t xml:space="preserve">L’existence d’un risque de confusion doit être appréciée globalement en tenant compte de nombreux facteurs qui incluent la similitude des signes, la similarité des produits et services, le caractère distinctif de la marque antérieure, les éléments distinctifs et dominants des signes en litige et le public </w:t>
      </w:r>
      <w:r>
        <w:rPr>
          <w:spacing w:val="-2"/>
        </w:rPr>
        <w:t>pertinent.</w:t>
      </w:r>
    </w:p>
    <w:p w14:paraId="40CE1996" w14:textId="77777777" w:rsidR="0050058F" w:rsidRDefault="0050058F">
      <w:pPr>
        <w:pStyle w:val="Corpsdetexte"/>
      </w:pPr>
    </w:p>
    <w:p w14:paraId="3DB86F8D" w14:textId="77777777" w:rsidR="0050058F" w:rsidRDefault="0050058F">
      <w:pPr>
        <w:pStyle w:val="Corpsdetexte"/>
        <w:spacing w:before="118"/>
      </w:pPr>
    </w:p>
    <w:p w14:paraId="679C48D1" w14:textId="77777777" w:rsidR="0050058F" w:rsidRDefault="00000000">
      <w:pPr>
        <w:pStyle w:val="Titre2"/>
        <w:spacing w:before="1"/>
      </w:pPr>
      <w:r>
        <w:t>Sur</w:t>
      </w:r>
      <w:r>
        <w:rPr>
          <w:spacing w:val="7"/>
        </w:rPr>
        <w:t xml:space="preserve"> </w:t>
      </w:r>
      <w:r>
        <w:t>la</w:t>
      </w:r>
      <w:r>
        <w:rPr>
          <w:spacing w:val="6"/>
        </w:rPr>
        <w:t xml:space="preserve"> </w:t>
      </w:r>
      <w:r>
        <w:t>comparaison</w:t>
      </w:r>
      <w:r>
        <w:rPr>
          <w:spacing w:val="6"/>
        </w:rPr>
        <w:t xml:space="preserve"> </w:t>
      </w:r>
      <w:r>
        <w:t>des</w:t>
      </w:r>
      <w:r>
        <w:rPr>
          <w:spacing w:val="7"/>
        </w:rPr>
        <w:t xml:space="preserve"> </w:t>
      </w:r>
      <w:r>
        <w:rPr>
          <w:spacing w:val="-2"/>
        </w:rPr>
        <w:t>produits</w:t>
      </w:r>
    </w:p>
    <w:p w14:paraId="71A25689" w14:textId="77777777" w:rsidR="0050058F" w:rsidRDefault="0050058F">
      <w:pPr>
        <w:pStyle w:val="Corpsdetexte"/>
        <w:spacing w:before="67"/>
        <w:rPr>
          <w:rFonts w:ascii="Cambria"/>
          <w:b/>
        </w:rPr>
      </w:pPr>
    </w:p>
    <w:p w14:paraId="7BDEB316" w14:textId="77777777" w:rsidR="0050058F" w:rsidRDefault="00000000">
      <w:pPr>
        <w:pStyle w:val="Corpsdetexte"/>
        <w:ind w:left="3" w:right="148"/>
        <w:jc w:val="both"/>
      </w:pPr>
      <w:r>
        <w:t>Pour</w:t>
      </w:r>
      <w:r>
        <w:rPr>
          <w:spacing w:val="-1"/>
        </w:rPr>
        <w:t xml:space="preserve"> </w:t>
      </w:r>
      <w:r>
        <w:t>apprécier la similarité entre</w:t>
      </w:r>
      <w:r>
        <w:rPr>
          <w:spacing w:val="-2"/>
        </w:rPr>
        <w:t xml:space="preserve"> </w:t>
      </w:r>
      <w:r>
        <w:t>les</w:t>
      </w:r>
      <w:r>
        <w:rPr>
          <w:spacing w:val="-1"/>
        </w:rPr>
        <w:t xml:space="preserve"> </w:t>
      </w:r>
      <w:r>
        <w:t>produits</w:t>
      </w:r>
      <w:r>
        <w:rPr>
          <w:spacing w:val="-1"/>
        </w:rPr>
        <w:t xml:space="preserve"> </w:t>
      </w:r>
      <w:r>
        <w:t>et</w:t>
      </w:r>
      <w:r>
        <w:rPr>
          <w:spacing w:val="-1"/>
        </w:rPr>
        <w:t xml:space="preserve"> </w:t>
      </w:r>
      <w:r>
        <w:t>services, il</w:t>
      </w:r>
      <w:r>
        <w:rPr>
          <w:spacing w:val="-1"/>
        </w:rPr>
        <w:t xml:space="preserve"> </w:t>
      </w:r>
      <w:r>
        <w:t>y a</w:t>
      </w:r>
      <w:r>
        <w:rPr>
          <w:spacing w:val="-2"/>
        </w:rPr>
        <w:t xml:space="preserve"> </w:t>
      </w:r>
      <w:r>
        <w:t>lieu de tenir</w:t>
      </w:r>
      <w:r>
        <w:rPr>
          <w:spacing w:val="-1"/>
        </w:rPr>
        <w:t xml:space="preserve"> </w:t>
      </w:r>
      <w:r>
        <w:t>compte</w:t>
      </w:r>
      <w:r>
        <w:rPr>
          <w:spacing w:val="-2"/>
        </w:rPr>
        <w:t xml:space="preserve"> </w:t>
      </w:r>
      <w:r>
        <w:t>de tous les</w:t>
      </w:r>
      <w:r>
        <w:rPr>
          <w:spacing w:val="-1"/>
        </w:rPr>
        <w:t xml:space="preserve"> </w:t>
      </w:r>
      <w:r>
        <w:t>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298953CC" w14:textId="77777777" w:rsidR="0050058F" w:rsidRDefault="0050058F">
      <w:pPr>
        <w:pStyle w:val="Corpsdetexte"/>
        <w:spacing w:before="27"/>
      </w:pPr>
    </w:p>
    <w:p w14:paraId="146075E1" w14:textId="77777777" w:rsidR="0050058F" w:rsidRDefault="00000000">
      <w:pPr>
        <w:spacing w:before="1" w:line="259" w:lineRule="auto"/>
        <w:ind w:left="3" w:right="152"/>
        <w:jc w:val="both"/>
      </w:pPr>
      <w:r>
        <w:t xml:space="preserve">L'opposition est dirigée à l’encontre des </w:t>
      </w:r>
      <w:r>
        <w:rPr>
          <w:i/>
        </w:rPr>
        <w:t xml:space="preserve">«Vêtements ; articles chaussants ; chapellerie ; chemises ; vêtements en cuir ; ceintures (habillement) ; fourrures (vêtements) ; gants (habillement) ; foulards ; cravates ; bonneterie ; chaussettes ; chaussons ; chaussures de plage ; chaussures de ski ; chaussures de sport ; sous-vêtements» </w:t>
      </w:r>
      <w:r>
        <w:t>de la demande d’enregistrement contestée.</w:t>
      </w:r>
    </w:p>
    <w:p w14:paraId="5396F820" w14:textId="77777777" w:rsidR="0050058F" w:rsidRDefault="0050058F">
      <w:pPr>
        <w:pStyle w:val="Corpsdetexte"/>
        <w:spacing w:before="26"/>
      </w:pPr>
    </w:p>
    <w:p w14:paraId="61B9D716" w14:textId="77777777" w:rsidR="0050058F" w:rsidRDefault="00000000">
      <w:pPr>
        <w:pStyle w:val="Corpsdetexte"/>
        <w:ind w:left="3"/>
        <w:jc w:val="both"/>
        <w:rPr>
          <w:i/>
        </w:rPr>
      </w:pPr>
      <w:r>
        <w:t>La</w:t>
      </w:r>
      <w:r>
        <w:rPr>
          <w:spacing w:val="-8"/>
        </w:rPr>
        <w:t xml:space="preserve"> </w:t>
      </w:r>
      <w:r>
        <w:t>marque</w:t>
      </w:r>
      <w:r>
        <w:rPr>
          <w:spacing w:val="-3"/>
        </w:rPr>
        <w:t xml:space="preserve"> </w:t>
      </w:r>
      <w:r>
        <w:t>antérieure</w:t>
      </w:r>
      <w:r>
        <w:rPr>
          <w:spacing w:val="-3"/>
        </w:rPr>
        <w:t xml:space="preserve"> </w:t>
      </w:r>
      <w:r>
        <w:t>a</w:t>
      </w:r>
      <w:r>
        <w:rPr>
          <w:spacing w:val="-5"/>
        </w:rPr>
        <w:t xml:space="preserve"> </w:t>
      </w:r>
      <w:r>
        <w:t>été</w:t>
      </w:r>
      <w:r>
        <w:rPr>
          <w:spacing w:val="-3"/>
        </w:rPr>
        <w:t xml:space="preserve"> </w:t>
      </w:r>
      <w:r>
        <w:t>enregistrée</w:t>
      </w:r>
      <w:r>
        <w:rPr>
          <w:spacing w:val="-5"/>
        </w:rPr>
        <w:t xml:space="preserve"> </w:t>
      </w:r>
      <w:r>
        <w:t>notamment</w:t>
      </w:r>
      <w:r>
        <w:rPr>
          <w:spacing w:val="-3"/>
        </w:rPr>
        <w:t xml:space="preserve"> </w:t>
      </w:r>
      <w:r>
        <w:t>pour</w:t>
      </w:r>
      <w:r>
        <w:rPr>
          <w:spacing w:val="-2"/>
        </w:rPr>
        <w:t xml:space="preserve"> </w:t>
      </w:r>
      <w:r>
        <w:t>les</w:t>
      </w:r>
      <w:r>
        <w:rPr>
          <w:spacing w:val="-2"/>
        </w:rPr>
        <w:t xml:space="preserve"> </w:t>
      </w:r>
      <w:r>
        <w:t>produits</w:t>
      </w:r>
      <w:r>
        <w:rPr>
          <w:spacing w:val="-2"/>
        </w:rPr>
        <w:t xml:space="preserve"> </w:t>
      </w:r>
      <w:r>
        <w:t>suivants</w:t>
      </w:r>
      <w:r>
        <w:rPr>
          <w:spacing w:val="9"/>
        </w:rPr>
        <w:t xml:space="preserve"> </w:t>
      </w:r>
      <w:r>
        <w:t>:</w:t>
      </w:r>
      <w:r>
        <w:rPr>
          <w:spacing w:val="47"/>
        </w:rPr>
        <w:t xml:space="preserve"> </w:t>
      </w:r>
      <w:r>
        <w:rPr>
          <w:spacing w:val="-2"/>
        </w:rPr>
        <w:t>«</w:t>
      </w:r>
      <w:r>
        <w:rPr>
          <w:i/>
          <w:spacing w:val="-2"/>
        </w:rPr>
        <w:t>Vêtements,».</w:t>
      </w:r>
    </w:p>
    <w:p w14:paraId="317D63AD" w14:textId="77777777" w:rsidR="0050058F" w:rsidRDefault="0050058F">
      <w:pPr>
        <w:pStyle w:val="Corpsdetexte"/>
        <w:spacing w:before="28"/>
        <w:rPr>
          <w:i/>
        </w:rPr>
      </w:pPr>
    </w:p>
    <w:p w14:paraId="3265A0EA" w14:textId="77777777" w:rsidR="0050058F" w:rsidRDefault="00000000">
      <w:pPr>
        <w:pStyle w:val="Corpsdetexte"/>
        <w:ind w:left="3" w:right="154"/>
        <w:jc w:val="both"/>
      </w:pPr>
      <w:r>
        <w:t>La société opposante soutient que les produits de la demande d'enregistrement contestée, objets de l’opposition, sont identiques et similaires à ceux invoqués de la marque antérieure.</w:t>
      </w:r>
    </w:p>
    <w:p w14:paraId="7FDB0C44" w14:textId="77777777" w:rsidR="0050058F" w:rsidRDefault="00000000">
      <w:pPr>
        <w:pStyle w:val="Corpsdetexte"/>
        <w:spacing w:before="252"/>
        <w:ind w:left="3" w:right="168"/>
        <w:jc w:val="both"/>
      </w:pPr>
      <w:r>
        <w:t xml:space="preserve">Il est expressément renvoyé aux arguments développés par la société opposante, que l’Institut fait </w:t>
      </w:r>
      <w:r>
        <w:rPr>
          <w:spacing w:val="-2"/>
        </w:rPr>
        <w:t>siens.</w:t>
      </w:r>
    </w:p>
    <w:p w14:paraId="1172960D" w14:textId="77777777" w:rsidR="0050058F" w:rsidRDefault="0050058F">
      <w:pPr>
        <w:pStyle w:val="Corpsdetexte"/>
        <w:spacing w:before="1"/>
      </w:pPr>
    </w:p>
    <w:p w14:paraId="73F3223F" w14:textId="77777777" w:rsidR="0050058F" w:rsidRDefault="00000000">
      <w:pPr>
        <w:pStyle w:val="Corpsdetexte"/>
        <w:ind w:left="3"/>
        <w:jc w:val="both"/>
      </w:pPr>
      <w:r>
        <w:t>Ainsi,</w:t>
      </w:r>
      <w:r>
        <w:rPr>
          <w:spacing w:val="-6"/>
        </w:rPr>
        <w:t xml:space="preserve"> </w:t>
      </w:r>
      <w:r>
        <w:t>les</w:t>
      </w:r>
      <w:r>
        <w:rPr>
          <w:spacing w:val="-2"/>
        </w:rPr>
        <w:t xml:space="preserve"> </w:t>
      </w:r>
      <w:r>
        <w:t>produits</w:t>
      </w:r>
      <w:r>
        <w:rPr>
          <w:spacing w:val="-4"/>
        </w:rPr>
        <w:t xml:space="preserve"> </w:t>
      </w:r>
      <w:r>
        <w:t>en</w:t>
      </w:r>
      <w:r>
        <w:rPr>
          <w:spacing w:val="-5"/>
        </w:rPr>
        <w:t xml:space="preserve"> </w:t>
      </w:r>
      <w:r>
        <w:t>cause</w:t>
      </w:r>
      <w:r>
        <w:rPr>
          <w:spacing w:val="-5"/>
        </w:rPr>
        <w:t xml:space="preserve"> </w:t>
      </w:r>
      <w:r>
        <w:t>apparaissent</w:t>
      </w:r>
      <w:r>
        <w:rPr>
          <w:spacing w:val="-2"/>
        </w:rPr>
        <w:t xml:space="preserve"> </w:t>
      </w:r>
      <w:r>
        <w:t>identiques</w:t>
      </w:r>
      <w:r>
        <w:rPr>
          <w:spacing w:val="-4"/>
        </w:rPr>
        <w:t xml:space="preserve"> </w:t>
      </w:r>
      <w:r>
        <w:t>ou</w:t>
      </w:r>
      <w:r>
        <w:rPr>
          <w:spacing w:val="-2"/>
        </w:rPr>
        <w:t xml:space="preserve"> similaires.</w:t>
      </w:r>
    </w:p>
    <w:p w14:paraId="5175CD90" w14:textId="77777777" w:rsidR="0050058F" w:rsidRDefault="0050058F">
      <w:pPr>
        <w:pStyle w:val="Corpsdetexte"/>
      </w:pPr>
    </w:p>
    <w:p w14:paraId="2F5BDEC3" w14:textId="77777777" w:rsidR="0050058F" w:rsidRDefault="00000000">
      <w:pPr>
        <w:pStyle w:val="Corpsdetexte"/>
        <w:spacing w:line="252" w:lineRule="exact"/>
        <w:ind w:left="3"/>
        <w:jc w:val="both"/>
      </w:pPr>
      <w:r>
        <w:t>A</w:t>
      </w:r>
      <w:r>
        <w:rPr>
          <w:spacing w:val="1"/>
        </w:rPr>
        <w:t xml:space="preserve"> </w:t>
      </w:r>
      <w:r>
        <w:t>cet</w:t>
      </w:r>
      <w:r>
        <w:rPr>
          <w:spacing w:val="4"/>
        </w:rPr>
        <w:t xml:space="preserve"> </w:t>
      </w:r>
      <w:r>
        <w:t>égard,</w:t>
      </w:r>
      <w:r>
        <w:rPr>
          <w:spacing w:val="6"/>
        </w:rPr>
        <w:t xml:space="preserve"> </w:t>
      </w:r>
      <w:r>
        <w:t>est</w:t>
      </w:r>
      <w:r>
        <w:rPr>
          <w:spacing w:val="6"/>
        </w:rPr>
        <w:t xml:space="preserve"> </w:t>
      </w:r>
      <w:r>
        <w:t>extérieure</w:t>
      </w:r>
      <w:r>
        <w:rPr>
          <w:spacing w:val="6"/>
        </w:rPr>
        <w:t xml:space="preserve"> </w:t>
      </w:r>
      <w:r>
        <w:t>à</w:t>
      </w:r>
      <w:r>
        <w:rPr>
          <w:spacing w:val="4"/>
        </w:rPr>
        <w:t xml:space="preserve"> </w:t>
      </w:r>
      <w:r>
        <w:t>la</w:t>
      </w:r>
      <w:r>
        <w:rPr>
          <w:spacing w:val="3"/>
        </w:rPr>
        <w:t xml:space="preserve"> </w:t>
      </w:r>
      <w:r>
        <w:t>présente</w:t>
      </w:r>
      <w:r>
        <w:rPr>
          <w:spacing w:val="4"/>
        </w:rPr>
        <w:t xml:space="preserve"> </w:t>
      </w:r>
      <w:r>
        <w:t>procédure</w:t>
      </w:r>
      <w:r>
        <w:rPr>
          <w:spacing w:val="6"/>
        </w:rPr>
        <w:t xml:space="preserve"> </w:t>
      </w:r>
      <w:r>
        <w:t>l’argumentation</w:t>
      </w:r>
      <w:r>
        <w:rPr>
          <w:spacing w:val="5"/>
        </w:rPr>
        <w:t xml:space="preserve"> </w:t>
      </w:r>
      <w:r>
        <w:t>des</w:t>
      </w:r>
      <w:r>
        <w:rPr>
          <w:spacing w:val="5"/>
        </w:rPr>
        <w:t xml:space="preserve"> </w:t>
      </w:r>
      <w:r>
        <w:t>déposants</w:t>
      </w:r>
      <w:r>
        <w:rPr>
          <w:spacing w:val="4"/>
        </w:rPr>
        <w:t xml:space="preserve"> </w:t>
      </w:r>
      <w:r>
        <w:t>relative</w:t>
      </w:r>
      <w:r>
        <w:rPr>
          <w:spacing w:val="6"/>
        </w:rPr>
        <w:t xml:space="preserve"> </w:t>
      </w:r>
      <w:r>
        <w:t>au</w:t>
      </w:r>
      <w:r>
        <w:rPr>
          <w:spacing w:val="3"/>
        </w:rPr>
        <w:t xml:space="preserve"> </w:t>
      </w:r>
      <w:r>
        <w:rPr>
          <w:spacing w:val="-2"/>
        </w:rPr>
        <w:t>caractère</w:t>
      </w:r>
    </w:p>
    <w:p w14:paraId="727DA352" w14:textId="77777777" w:rsidR="0050058F" w:rsidRDefault="00000000">
      <w:pPr>
        <w:pStyle w:val="Corpsdetexte"/>
        <w:spacing w:line="252" w:lineRule="exact"/>
        <w:ind w:left="3"/>
        <w:jc w:val="both"/>
      </w:pPr>
      <w:r>
        <w:t>«</w:t>
      </w:r>
      <w:r>
        <w:rPr>
          <w:spacing w:val="-5"/>
        </w:rPr>
        <w:t xml:space="preserve"> </w:t>
      </w:r>
      <w:r>
        <w:rPr>
          <w:i/>
        </w:rPr>
        <w:t>non</w:t>
      </w:r>
      <w:r>
        <w:rPr>
          <w:i/>
          <w:spacing w:val="-2"/>
        </w:rPr>
        <w:t xml:space="preserve"> </w:t>
      </w:r>
      <w:r>
        <w:rPr>
          <w:i/>
        </w:rPr>
        <w:t>lucratif</w:t>
      </w:r>
      <w:r>
        <w:rPr>
          <w:i/>
          <w:spacing w:val="-2"/>
        </w:rPr>
        <w:t xml:space="preserve"> </w:t>
      </w:r>
      <w:r>
        <w:t>»</w:t>
      </w:r>
      <w:r>
        <w:rPr>
          <w:spacing w:val="-2"/>
        </w:rPr>
        <w:t xml:space="preserve"> </w:t>
      </w:r>
      <w:r>
        <w:t>et</w:t>
      </w:r>
      <w:r>
        <w:rPr>
          <w:spacing w:val="-1"/>
        </w:rPr>
        <w:t xml:space="preserve"> </w:t>
      </w:r>
      <w:r>
        <w:t>associatif</w:t>
      </w:r>
      <w:r>
        <w:rPr>
          <w:spacing w:val="-1"/>
        </w:rPr>
        <w:t xml:space="preserve"> </w:t>
      </w:r>
      <w:r>
        <w:t>du</w:t>
      </w:r>
      <w:r>
        <w:rPr>
          <w:spacing w:val="-4"/>
        </w:rPr>
        <w:t xml:space="preserve"> </w:t>
      </w:r>
      <w:r>
        <w:t>cadre</w:t>
      </w:r>
      <w:r>
        <w:rPr>
          <w:spacing w:val="-2"/>
        </w:rPr>
        <w:t xml:space="preserve"> </w:t>
      </w:r>
      <w:r>
        <w:t>dans</w:t>
      </w:r>
      <w:r>
        <w:rPr>
          <w:spacing w:val="-3"/>
        </w:rPr>
        <w:t xml:space="preserve"> </w:t>
      </w:r>
      <w:r>
        <w:t>lequel</w:t>
      </w:r>
      <w:r>
        <w:rPr>
          <w:spacing w:val="-3"/>
        </w:rPr>
        <w:t xml:space="preserve"> </w:t>
      </w:r>
      <w:r>
        <w:t>leur</w:t>
      </w:r>
      <w:r>
        <w:rPr>
          <w:spacing w:val="-3"/>
        </w:rPr>
        <w:t xml:space="preserve"> </w:t>
      </w:r>
      <w:r>
        <w:t>marque</w:t>
      </w:r>
      <w:r>
        <w:rPr>
          <w:spacing w:val="-4"/>
        </w:rPr>
        <w:t xml:space="preserve"> </w:t>
      </w:r>
      <w:r>
        <w:t>sera</w:t>
      </w:r>
      <w:r>
        <w:rPr>
          <w:spacing w:val="-3"/>
        </w:rPr>
        <w:t xml:space="preserve"> </w:t>
      </w:r>
      <w:r>
        <w:rPr>
          <w:spacing w:val="-2"/>
        </w:rPr>
        <w:t>exploitée.</w:t>
      </w:r>
    </w:p>
    <w:p w14:paraId="58EF81BD" w14:textId="77777777" w:rsidR="0050058F" w:rsidRDefault="0050058F">
      <w:pPr>
        <w:pStyle w:val="Corpsdetexte"/>
      </w:pPr>
    </w:p>
    <w:p w14:paraId="775120B9" w14:textId="77777777" w:rsidR="0050058F" w:rsidRDefault="00000000">
      <w:pPr>
        <w:pStyle w:val="Corpsdetexte"/>
        <w:ind w:left="3" w:right="160"/>
        <w:jc w:val="both"/>
      </w:pPr>
      <w:r>
        <w:t>En effet, la comparaison des produits et services dans le cadre de la procédure d'opposition doit s'effectuer</w:t>
      </w:r>
      <w:r>
        <w:rPr>
          <w:spacing w:val="20"/>
        </w:rPr>
        <w:t xml:space="preserve"> </w:t>
      </w:r>
      <w:r>
        <w:t>entre</w:t>
      </w:r>
      <w:r>
        <w:rPr>
          <w:spacing w:val="17"/>
        </w:rPr>
        <w:t xml:space="preserve"> </w:t>
      </w:r>
      <w:r>
        <w:t>les</w:t>
      </w:r>
      <w:r>
        <w:rPr>
          <w:spacing w:val="17"/>
        </w:rPr>
        <w:t xml:space="preserve"> </w:t>
      </w:r>
      <w:r>
        <w:t>produits</w:t>
      </w:r>
      <w:r>
        <w:rPr>
          <w:spacing w:val="17"/>
        </w:rPr>
        <w:t xml:space="preserve"> </w:t>
      </w:r>
      <w:r>
        <w:t>et</w:t>
      </w:r>
      <w:r>
        <w:rPr>
          <w:spacing w:val="18"/>
        </w:rPr>
        <w:t xml:space="preserve"> </w:t>
      </w:r>
      <w:r>
        <w:t>services</w:t>
      </w:r>
      <w:r>
        <w:rPr>
          <w:spacing w:val="17"/>
        </w:rPr>
        <w:t xml:space="preserve"> </w:t>
      </w:r>
      <w:r>
        <w:t>tels</w:t>
      </w:r>
      <w:r>
        <w:rPr>
          <w:spacing w:val="17"/>
        </w:rPr>
        <w:t xml:space="preserve"> </w:t>
      </w:r>
      <w:r>
        <w:t>que</w:t>
      </w:r>
      <w:r>
        <w:rPr>
          <w:spacing w:val="19"/>
        </w:rPr>
        <w:t xml:space="preserve"> </w:t>
      </w:r>
      <w:r>
        <w:t>désignés</w:t>
      </w:r>
      <w:r>
        <w:rPr>
          <w:spacing w:val="17"/>
        </w:rPr>
        <w:t xml:space="preserve"> </w:t>
      </w:r>
      <w:r>
        <w:t>dans</w:t>
      </w:r>
      <w:r>
        <w:rPr>
          <w:spacing w:val="17"/>
        </w:rPr>
        <w:t xml:space="preserve"> </w:t>
      </w:r>
      <w:r>
        <w:t>les</w:t>
      </w:r>
      <w:r>
        <w:rPr>
          <w:spacing w:val="17"/>
        </w:rPr>
        <w:t xml:space="preserve"> </w:t>
      </w:r>
      <w:r>
        <w:t>libellés</w:t>
      </w:r>
      <w:r>
        <w:rPr>
          <w:spacing w:val="17"/>
        </w:rPr>
        <w:t xml:space="preserve"> </w:t>
      </w:r>
      <w:r>
        <w:t>des</w:t>
      </w:r>
      <w:r>
        <w:rPr>
          <w:spacing w:val="19"/>
        </w:rPr>
        <w:t xml:space="preserve"> </w:t>
      </w:r>
      <w:r>
        <w:t>marques</w:t>
      </w:r>
      <w:r>
        <w:rPr>
          <w:spacing w:val="19"/>
        </w:rPr>
        <w:t xml:space="preserve"> </w:t>
      </w:r>
      <w:r>
        <w:t>en</w:t>
      </w:r>
      <w:r>
        <w:rPr>
          <w:spacing w:val="17"/>
        </w:rPr>
        <w:t xml:space="preserve"> </w:t>
      </w:r>
      <w:r>
        <w:t>présence,</w:t>
      </w:r>
    </w:p>
    <w:p w14:paraId="7E615D14" w14:textId="77777777" w:rsidR="0050058F" w:rsidRDefault="0050058F">
      <w:pPr>
        <w:pStyle w:val="Corpsdetexte"/>
        <w:jc w:val="both"/>
        <w:sectPr w:rsidR="0050058F">
          <w:pgSz w:w="11910" w:h="16840"/>
          <w:pgMar w:top="900" w:right="1275" w:bottom="540" w:left="1417" w:header="0" w:footer="347" w:gutter="0"/>
          <w:cols w:space="720"/>
        </w:sectPr>
      </w:pPr>
    </w:p>
    <w:p w14:paraId="783CBC7A" w14:textId="77777777" w:rsidR="0050058F" w:rsidRDefault="00000000">
      <w:pPr>
        <w:pStyle w:val="Corpsdetexte"/>
        <w:spacing w:before="75"/>
        <w:ind w:left="3" w:right="156"/>
        <w:jc w:val="both"/>
      </w:pPr>
      <w:r>
        <w:lastRenderedPageBreak/>
        <w:t>indépendamment de leurs conditions d'exploitation réelles ou supposées et des activités réellement exercées par les parties.</w:t>
      </w:r>
    </w:p>
    <w:p w14:paraId="4D178A08" w14:textId="77777777" w:rsidR="0050058F" w:rsidRDefault="0050058F">
      <w:pPr>
        <w:pStyle w:val="Corpsdetexte"/>
      </w:pPr>
    </w:p>
    <w:p w14:paraId="1B173C89" w14:textId="77777777" w:rsidR="0050058F" w:rsidRDefault="0050058F">
      <w:pPr>
        <w:pStyle w:val="Corpsdetexte"/>
      </w:pPr>
    </w:p>
    <w:p w14:paraId="657A0F43" w14:textId="77777777" w:rsidR="0050058F" w:rsidRDefault="0050058F">
      <w:pPr>
        <w:pStyle w:val="Corpsdetexte"/>
      </w:pPr>
    </w:p>
    <w:p w14:paraId="16A85FB9" w14:textId="77777777" w:rsidR="0050058F" w:rsidRDefault="0050058F">
      <w:pPr>
        <w:pStyle w:val="Corpsdetexte"/>
      </w:pPr>
    </w:p>
    <w:p w14:paraId="546D02A4" w14:textId="77777777" w:rsidR="0050058F" w:rsidRDefault="0050058F">
      <w:pPr>
        <w:pStyle w:val="Corpsdetexte"/>
      </w:pPr>
    </w:p>
    <w:p w14:paraId="750B1D86" w14:textId="77777777" w:rsidR="0050058F" w:rsidRDefault="0050058F">
      <w:pPr>
        <w:pStyle w:val="Corpsdetexte"/>
      </w:pPr>
    </w:p>
    <w:p w14:paraId="4678969D" w14:textId="77777777" w:rsidR="0050058F" w:rsidRDefault="0050058F">
      <w:pPr>
        <w:pStyle w:val="Corpsdetexte"/>
      </w:pPr>
    </w:p>
    <w:p w14:paraId="1B36E578" w14:textId="77777777" w:rsidR="0050058F" w:rsidRDefault="0050058F">
      <w:pPr>
        <w:pStyle w:val="Corpsdetexte"/>
      </w:pPr>
    </w:p>
    <w:p w14:paraId="240DFDAB" w14:textId="77777777" w:rsidR="0050058F" w:rsidRDefault="0050058F">
      <w:pPr>
        <w:pStyle w:val="Corpsdetexte"/>
      </w:pPr>
    </w:p>
    <w:p w14:paraId="47C95121" w14:textId="77777777" w:rsidR="0050058F" w:rsidRDefault="0050058F">
      <w:pPr>
        <w:pStyle w:val="Corpsdetexte"/>
      </w:pPr>
    </w:p>
    <w:p w14:paraId="113A27D2" w14:textId="77777777" w:rsidR="0050058F" w:rsidRDefault="0050058F">
      <w:pPr>
        <w:pStyle w:val="Corpsdetexte"/>
        <w:spacing w:before="207"/>
      </w:pPr>
    </w:p>
    <w:p w14:paraId="7F166C0A" w14:textId="77777777" w:rsidR="0050058F" w:rsidRDefault="00000000">
      <w:pPr>
        <w:pStyle w:val="Titre2"/>
      </w:pPr>
      <w:r>
        <w:t>Sur</w:t>
      </w:r>
      <w:r>
        <w:rPr>
          <w:spacing w:val="7"/>
        </w:rPr>
        <w:t xml:space="preserve"> </w:t>
      </w:r>
      <w:r>
        <w:t>la</w:t>
      </w:r>
      <w:r>
        <w:rPr>
          <w:spacing w:val="6"/>
        </w:rPr>
        <w:t xml:space="preserve"> </w:t>
      </w:r>
      <w:r>
        <w:t>comparaison</w:t>
      </w:r>
      <w:r>
        <w:rPr>
          <w:spacing w:val="6"/>
        </w:rPr>
        <w:t xml:space="preserve"> </w:t>
      </w:r>
      <w:r>
        <w:t>des</w:t>
      </w:r>
      <w:r>
        <w:rPr>
          <w:spacing w:val="7"/>
        </w:rPr>
        <w:t xml:space="preserve"> </w:t>
      </w:r>
      <w:r>
        <w:rPr>
          <w:spacing w:val="-2"/>
        </w:rPr>
        <w:t>signes</w:t>
      </w:r>
    </w:p>
    <w:p w14:paraId="1A3BCA26" w14:textId="77777777" w:rsidR="0050058F" w:rsidRDefault="0050058F">
      <w:pPr>
        <w:pStyle w:val="Corpsdetexte"/>
        <w:spacing w:before="70"/>
        <w:rPr>
          <w:rFonts w:ascii="Cambria"/>
          <w:b/>
        </w:rPr>
      </w:pPr>
    </w:p>
    <w:p w14:paraId="02C6D9DE" w14:textId="77777777" w:rsidR="0050058F" w:rsidRDefault="00000000">
      <w:pPr>
        <w:pStyle w:val="Corpsdetexte"/>
        <w:ind w:left="3"/>
        <w:jc w:val="both"/>
      </w:pPr>
      <w:r>
        <w:t>La</w:t>
      </w:r>
      <w:r>
        <w:rPr>
          <w:spacing w:val="-5"/>
        </w:rPr>
        <w:t xml:space="preserve"> </w:t>
      </w:r>
      <w:r>
        <w:t>demande</w:t>
      </w:r>
      <w:r>
        <w:rPr>
          <w:spacing w:val="-4"/>
        </w:rPr>
        <w:t xml:space="preserve"> </w:t>
      </w:r>
      <w:r>
        <w:t>d’enregistrement</w:t>
      </w:r>
      <w:r>
        <w:rPr>
          <w:spacing w:val="-2"/>
        </w:rPr>
        <w:t xml:space="preserve"> </w:t>
      </w:r>
      <w:r>
        <w:t>porte</w:t>
      </w:r>
      <w:r>
        <w:rPr>
          <w:spacing w:val="-5"/>
        </w:rPr>
        <w:t xml:space="preserve"> </w:t>
      </w:r>
      <w:r>
        <w:t>sur</w:t>
      </w:r>
      <w:r>
        <w:rPr>
          <w:spacing w:val="-4"/>
        </w:rPr>
        <w:t xml:space="preserve"> </w:t>
      </w:r>
      <w:r>
        <w:t>le</w:t>
      </w:r>
      <w:r>
        <w:rPr>
          <w:spacing w:val="-5"/>
        </w:rPr>
        <w:t xml:space="preserve"> </w:t>
      </w:r>
      <w:r>
        <w:t>signe</w:t>
      </w:r>
      <w:r>
        <w:rPr>
          <w:spacing w:val="-5"/>
        </w:rPr>
        <w:t xml:space="preserve"> </w:t>
      </w:r>
      <w:r>
        <w:t>reproduit</w:t>
      </w:r>
      <w:r>
        <w:rPr>
          <w:spacing w:val="-2"/>
        </w:rPr>
        <w:t xml:space="preserve"> </w:t>
      </w:r>
      <w:r>
        <w:t>ci-dessous</w:t>
      </w:r>
      <w:r>
        <w:rPr>
          <w:spacing w:val="9"/>
        </w:rPr>
        <w:t xml:space="preserve"> </w:t>
      </w:r>
      <w:r>
        <w:rPr>
          <w:spacing w:val="-10"/>
        </w:rPr>
        <w:t>:</w:t>
      </w:r>
    </w:p>
    <w:p w14:paraId="21A0C6C2" w14:textId="77777777" w:rsidR="0050058F" w:rsidRDefault="00000000">
      <w:pPr>
        <w:pStyle w:val="Corpsdetexte"/>
        <w:spacing w:before="9"/>
        <w:rPr>
          <w:sz w:val="19"/>
        </w:rPr>
      </w:pPr>
      <w:r>
        <w:rPr>
          <w:noProof/>
          <w:sz w:val="19"/>
        </w:rPr>
        <w:drawing>
          <wp:anchor distT="0" distB="0" distL="0" distR="0" simplePos="0" relativeHeight="487587840" behindDoc="1" locked="0" layoutInCell="1" allowOverlap="1" wp14:anchorId="5522F378" wp14:editId="38E32F8A">
            <wp:simplePos x="0" y="0"/>
            <wp:positionH relativeFrom="page">
              <wp:posOffset>2122804</wp:posOffset>
            </wp:positionH>
            <wp:positionV relativeFrom="paragraph">
              <wp:posOffset>159817</wp:posOffset>
            </wp:positionV>
            <wp:extent cx="3327679" cy="21164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327679" cy="211645"/>
                    </a:xfrm>
                    <a:prstGeom prst="rect">
                      <a:avLst/>
                    </a:prstGeom>
                  </pic:spPr>
                </pic:pic>
              </a:graphicData>
            </a:graphic>
          </wp:anchor>
        </w:drawing>
      </w:r>
    </w:p>
    <w:p w14:paraId="2FF5C14B" w14:textId="77777777" w:rsidR="0050058F" w:rsidRDefault="0050058F">
      <w:pPr>
        <w:pStyle w:val="Corpsdetexte"/>
      </w:pPr>
    </w:p>
    <w:p w14:paraId="0205294D" w14:textId="77777777" w:rsidR="0050058F" w:rsidRDefault="0050058F">
      <w:pPr>
        <w:pStyle w:val="Corpsdetexte"/>
      </w:pPr>
    </w:p>
    <w:p w14:paraId="1B0E144A" w14:textId="77777777" w:rsidR="0050058F" w:rsidRDefault="00000000">
      <w:pPr>
        <w:pStyle w:val="Corpsdetexte"/>
        <w:ind w:left="3"/>
        <w:jc w:val="both"/>
      </w:pPr>
      <w:r>
        <w:t>La</w:t>
      </w:r>
      <w:r>
        <w:rPr>
          <w:spacing w:val="-6"/>
        </w:rPr>
        <w:t xml:space="preserve"> </w:t>
      </w:r>
      <w:r>
        <w:t>marque</w:t>
      </w:r>
      <w:r>
        <w:rPr>
          <w:spacing w:val="-3"/>
        </w:rPr>
        <w:t xml:space="preserve"> </w:t>
      </w:r>
      <w:r>
        <w:t>antérieure</w:t>
      </w:r>
      <w:r>
        <w:rPr>
          <w:spacing w:val="-5"/>
        </w:rPr>
        <w:t xml:space="preserve"> </w:t>
      </w:r>
      <w:r>
        <w:t>porte</w:t>
      </w:r>
      <w:r>
        <w:rPr>
          <w:spacing w:val="-3"/>
        </w:rPr>
        <w:t xml:space="preserve"> </w:t>
      </w:r>
      <w:r>
        <w:t>sur</w:t>
      </w:r>
      <w:r>
        <w:rPr>
          <w:spacing w:val="-2"/>
        </w:rPr>
        <w:t xml:space="preserve"> </w:t>
      </w:r>
      <w:r>
        <w:t>le</w:t>
      </w:r>
      <w:r>
        <w:rPr>
          <w:spacing w:val="-4"/>
        </w:rPr>
        <w:t xml:space="preserve"> </w:t>
      </w:r>
      <w:r>
        <w:t>signe</w:t>
      </w:r>
      <w:r>
        <w:rPr>
          <w:spacing w:val="-5"/>
        </w:rPr>
        <w:t xml:space="preserve"> </w:t>
      </w:r>
      <w:r>
        <w:t>reproduit</w:t>
      </w:r>
      <w:r>
        <w:rPr>
          <w:spacing w:val="-4"/>
        </w:rPr>
        <w:t xml:space="preserve"> </w:t>
      </w:r>
      <w:r>
        <w:t>ci-dessous</w:t>
      </w:r>
      <w:r>
        <w:rPr>
          <w:spacing w:val="6"/>
        </w:rPr>
        <w:t xml:space="preserve"> </w:t>
      </w:r>
      <w:r>
        <w:rPr>
          <w:spacing w:val="-10"/>
        </w:rPr>
        <w:t>:</w:t>
      </w:r>
    </w:p>
    <w:p w14:paraId="062D1FE6" w14:textId="77777777" w:rsidR="0050058F" w:rsidRDefault="0050058F">
      <w:pPr>
        <w:pStyle w:val="Corpsdetexte"/>
        <w:spacing w:before="27"/>
      </w:pPr>
    </w:p>
    <w:p w14:paraId="0C2D69D7" w14:textId="77777777" w:rsidR="0050058F" w:rsidRDefault="00000000">
      <w:pPr>
        <w:ind w:right="134"/>
        <w:jc w:val="center"/>
        <w:rPr>
          <w:sz w:val="36"/>
        </w:rPr>
      </w:pPr>
      <w:r>
        <w:rPr>
          <w:spacing w:val="-2"/>
          <w:sz w:val="36"/>
        </w:rPr>
        <w:t>TRIUMPH</w:t>
      </w:r>
    </w:p>
    <w:p w14:paraId="454201D2" w14:textId="77777777" w:rsidR="0050058F" w:rsidRDefault="00000000">
      <w:pPr>
        <w:pStyle w:val="Corpsdetexte"/>
        <w:spacing w:before="279"/>
        <w:ind w:left="3"/>
        <w:jc w:val="both"/>
      </w:pPr>
      <w:r>
        <w:t>La</w:t>
      </w:r>
      <w:r>
        <w:rPr>
          <w:spacing w:val="-5"/>
        </w:rPr>
        <w:t xml:space="preserve"> </w:t>
      </w:r>
      <w:r>
        <w:t>société</w:t>
      </w:r>
      <w:r>
        <w:rPr>
          <w:spacing w:val="-5"/>
        </w:rPr>
        <w:t xml:space="preserve"> </w:t>
      </w:r>
      <w:r>
        <w:t>opposante</w:t>
      </w:r>
      <w:r>
        <w:rPr>
          <w:spacing w:val="-3"/>
        </w:rPr>
        <w:t xml:space="preserve"> </w:t>
      </w:r>
      <w:r>
        <w:t>soutient</w:t>
      </w:r>
      <w:r>
        <w:rPr>
          <w:spacing w:val="-2"/>
        </w:rPr>
        <w:t xml:space="preserve"> </w:t>
      </w:r>
      <w:r>
        <w:t>que</w:t>
      </w:r>
      <w:r>
        <w:rPr>
          <w:spacing w:val="-5"/>
        </w:rPr>
        <w:t xml:space="preserve"> </w:t>
      </w:r>
      <w:r>
        <w:t>les</w:t>
      </w:r>
      <w:r>
        <w:rPr>
          <w:spacing w:val="-2"/>
        </w:rPr>
        <w:t xml:space="preserve"> </w:t>
      </w:r>
      <w:r>
        <w:t>signes</w:t>
      </w:r>
      <w:r>
        <w:rPr>
          <w:spacing w:val="-4"/>
        </w:rPr>
        <w:t xml:space="preserve"> </w:t>
      </w:r>
      <w:r>
        <w:t>en</w:t>
      </w:r>
      <w:r>
        <w:rPr>
          <w:spacing w:val="-3"/>
        </w:rPr>
        <w:t xml:space="preserve"> </w:t>
      </w:r>
      <w:r>
        <w:t>cause</w:t>
      </w:r>
      <w:r>
        <w:rPr>
          <w:spacing w:val="-3"/>
        </w:rPr>
        <w:t xml:space="preserve"> </w:t>
      </w:r>
      <w:r>
        <w:t>sont</w:t>
      </w:r>
      <w:r>
        <w:rPr>
          <w:spacing w:val="-2"/>
        </w:rPr>
        <w:t xml:space="preserve"> similaires.</w:t>
      </w:r>
    </w:p>
    <w:p w14:paraId="104CAF48" w14:textId="77777777" w:rsidR="0050058F" w:rsidRDefault="0050058F">
      <w:pPr>
        <w:pStyle w:val="Corpsdetexte"/>
      </w:pPr>
    </w:p>
    <w:p w14:paraId="68ED1666" w14:textId="77777777" w:rsidR="0050058F" w:rsidRDefault="00000000">
      <w:pPr>
        <w:pStyle w:val="Corpsdetexte"/>
        <w:ind w:left="3" w:right="161"/>
        <w:jc w:val="both"/>
      </w:pPr>
      <w:r>
        <w:t>L'appréciation globale doit, en ce qui concerne la similitude visuelle, auditive ou conceptuelle des marques en cause, être fondée sur l'impression d'ensemble produite par les marques, en tenant compte notamment de leurs éléments distinctifs et dominants.</w:t>
      </w:r>
    </w:p>
    <w:p w14:paraId="6A813E90" w14:textId="77777777" w:rsidR="0050058F" w:rsidRDefault="0050058F">
      <w:pPr>
        <w:pStyle w:val="Corpsdetexte"/>
      </w:pPr>
    </w:p>
    <w:p w14:paraId="7B4A0FA6" w14:textId="77777777" w:rsidR="0050058F" w:rsidRDefault="00000000">
      <w:pPr>
        <w:pStyle w:val="Corpsdetexte"/>
        <w:ind w:left="3" w:right="159"/>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63473E60" w14:textId="77777777" w:rsidR="0050058F" w:rsidRDefault="0050058F">
      <w:pPr>
        <w:pStyle w:val="Corpsdetexte"/>
      </w:pPr>
    </w:p>
    <w:p w14:paraId="3F30D872" w14:textId="77777777" w:rsidR="0050058F" w:rsidRDefault="00000000">
      <w:pPr>
        <w:pStyle w:val="Corpsdetexte"/>
        <w:ind w:left="3" w:right="115"/>
        <w:jc w:val="both"/>
      </w:pPr>
      <w:r>
        <w:t>Il résulte d’une</w:t>
      </w:r>
      <w:r>
        <w:rPr>
          <w:spacing w:val="-1"/>
        </w:rPr>
        <w:t xml:space="preserve"> </w:t>
      </w:r>
      <w:r>
        <w:t>comparaison</w:t>
      </w:r>
      <w:r>
        <w:rPr>
          <w:spacing w:val="-1"/>
        </w:rPr>
        <w:t xml:space="preserve"> </w:t>
      </w:r>
      <w:r>
        <w:t>globale</w:t>
      </w:r>
      <w:r>
        <w:rPr>
          <w:spacing w:val="-1"/>
        </w:rPr>
        <w:t xml:space="preserve"> </w:t>
      </w:r>
      <w:r>
        <w:t>et objective</w:t>
      </w:r>
      <w:r>
        <w:rPr>
          <w:spacing w:val="-1"/>
        </w:rPr>
        <w:t xml:space="preserve"> </w:t>
      </w:r>
      <w:r>
        <w:t>des signes, que</w:t>
      </w:r>
      <w:r>
        <w:rPr>
          <w:spacing w:val="-1"/>
        </w:rPr>
        <w:t xml:space="preserve"> </w:t>
      </w:r>
      <w:r>
        <w:t>le signe contesté</w:t>
      </w:r>
      <w:r>
        <w:rPr>
          <w:spacing w:val="-1"/>
        </w:rPr>
        <w:t xml:space="preserve"> </w:t>
      </w:r>
      <w:r>
        <w:t>est composé de</w:t>
      </w:r>
      <w:r>
        <w:rPr>
          <w:spacing w:val="-1"/>
        </w:rPr>
        <w:t xml:space="preserve"> </w:t>
      </w:r>
      <w:r>
        <w:t>deux éléments verbaux alors que la marque antérieure est composée d'un élément verbal.</w:t>
      </w:r>
    </w:p>
    <w:p w14:paraId="4FEC52A6" w14:textId="77777777" w:rsidR="0050058F" w:rsidRDefault="0050058F">
      <w:pPr>
        <w:pStyle w:val="Corpsdetexte"/>
        <w:spacing w:before="1"/>
      </w:pPr>
    </w:p>
    <w:p w14:paraId="382B7DDA" w14:textId="77777777" w:rsidR="0050058F" w:rsidRDefault="00000000">
      <w:pPr>
        <w:pStyle w:val="Corpsdetexte"/>
        <w:ind w:left="3" w:right="94"/>
        <w:jc w:val="both"/>
      </w:pPr>
      <w:r>
        <w:t>Visuellement, les dénominations TRIOMPHE du signe contesté et TRIUMPH, constitutive de la marque antérieure, sont de longueur comparable et ont en commun six lettres identiques (T, R, I, M, P et H)</w:t>
      </w:r>
      <w:r>
        <w:rPr>
          <w:spacing w:val="-1"/>
        </w:rPr>
        <w:t xml:space="preserve"> </w:t>
      </w:r>
      <w:r>
        <w:t>placées dans le même ordre et selon</w:t>
      </w:r>
      <w:r>
        <w:rPr>
          <w:spacing w:val="-3"/>
        </w:rPr>
        <w:t xml:space="preserve"> </w:t>
      </w:r>
      <w:r>
        <w:t>le</w:t>
      </w:r>
      <w:r>
        <w:rPr>
          <w:spacing w:val="-3"/>
        </w:rPr>
        <w:t xml:space="preserve"> </w:t>
      </w:r>
      <w:r>
        <w:t>même rang, formant</w:t>
      </w:r>
      <w:r>
        <w:rPr>
          <w:spacing w:val="-2"/>
        </w:rPr>
        <w:t xml:space="preserve"> </w:t>
      </w:r>
      <w:r>
        <w:t>les mêmes</w:t>
      </w:r>
      <w:r>
        <w:rPr>
          <w:spacing w:val="-2"/>
        </w:rPr>
        <w:t xml:space="preserve"> </w:t>
      </w:r>
      <w:r>
        <w:t>séquences caractéristiques TRI-MPH, ce qui leur confère une physionomie des plus proche.</w:t>
      </w:r>
    </w:p>
    <w:p w14:paraId="7787DBF9" w14:textId="77777777" w:rsidR="0050058F" w:rsidRDefault="00000000">
      <w:pPr>
        <w:pStyle w:val="Corpsdetexte"/>
        <w:spacing w:before="252"/>
        <w:ind w:left="3" w:right="108"/>
        <w:jc w:val="both"/>
      </w:pPr>
      <w:r>
        <w:t>Phonétiquement, ces dénominations possèdent le même rythme en deux temps, des sonorités d’attaque et finale identiques [tri / fe].</w:t>
      </w:r>
    </w:p>
    <w:p w14:paraId="320EE01C" w14:textId="77777777" w:rsidR="0050058F" w:rsidRDefault="0050058F">
      <w:pPr>
        <w:pStyle w:val="Corpsdetexte"/>
        <w:spacing w:before="1"/>
      </w:pPr>
    </w:p>
    <w:p w14:paraId="7FB8675D" w14:textId="77777777" w:rsidR="0050058F" w:rsidRDefault="00000000">
      <w:pPr>
        <w:pStyle w:val="Corpsdetexte"/>
        <w:spacing w:before="1"/>
        <w:ind w:left="3" w:right="97"/>
        <w:jc w:val="both"/>
      </w:pPr>
      <w:r>
        <w:t>Intellectuellement, ces dénominations renvoient toutes deux à la notion de victoire, la dénomination TRIOMPHE du signe contesté étant susceptible d’être perçue comme la traduction française de la dénomination TRIUMPH.</w:t>
      </w:r>
    </w:p>
    <w:p w14:paraId="606248C7" w14:textId="77777777" w:rsidR="0050058F" w:rsidRDefault="00000000">
      <w:pPr>
        <w:pStyle w:val="Corpsdetexte"/>
        <w:spacing w:before="253"/>
        <w:ind w:left="3"/>
        <w:jc w:val="both"/>
      </w:pPr>
      <w:r>
        <w:t>Les</w:t>
      </w:r>
      <w:r>
        <w:rPr>
          <w:spacing w:val="-6"/>
        </w:rPr>
        <w:t xml:space="preserve"> </w:t>
      </w:r>
      <w:r>
        <w:t>signes</w:t>
      </w:r>
      <w:r>
        <w:rPr>
          <w:spacing w:val="-1"/>
        </w:rPr>
        <w:t xml:space="preserve"> </w:t>
      </w:r>
      <w:r>
        <w:t>diffèrent</w:t>
      </w:r>
      <w:r>
        <w:rPr>
          <w:spacing w:val="-4"/>
        </w:rPr>
        <w:t xml:space="preserve"> </w:t>
      </w:r>
      <w:r>
        <w:t>par</w:t>
      </w:r>
      <w:r>
        <w:rPr>
          <w:spacing w:val="-3"/>
        </w:rPr>
        <w:t xml:space="preserve"> </w:t>
      </w:r>
      <w:r>
        <w:t>la</w:t>
      </w:r>
      <w:r>
        <w:rPr>
          <w:spacing w:val="-4"/>
        </w:rPr>
        <w:t xml:space="preserve"> </w:t>
      </w:r>
      <w:r>
        <w:t>présence</w:t>
      </w:r>
      <w:r>
        <w:rPr>
          <w:spacing w:val="-4"/>
        </w:rPr>
        <w:t xml:space="preserve"> </w:t>
      </w:r>
      <w:r>
        <w:t>du</w:t>
      </w:r>
      <w:r>
        <w:rPr>
          <w:spacing w:val="-3"/>
        </w:rPr>
        <w:t xml:space="preserve"> </w:t>
      </w:r>
      <w:r>
        <w:t>terme</w:t>
      </w:r>
      <w:r>
        <w:rPr>
          <w:spacing w:val="6"/>
        </w:rPr>
        <w:t xml:space="preserve"> </w:t>
      </w:r>
      <w:r>
        <w:t>PROJECT</w:t>
      </w:r>
      <w:r>
        <w:rPr>
          <w:spacing w:val="-1"/>
        </w:rPr>
        <w:t xml:space="preserve"> </w:t>
      </w:r>
      <w:r>
        <w:t>dans</w:t>
      </w:r>
      <w:r>
        <w:rPr>
          <w:spacing w:val="-2"/>
        </w:rPr>
        <w:t xml:space="preserve"> </w:t>
      </w:r>
      <w:r>
        <w:t>le</w:t>
      </w:r>
      <w:r>
        <w:rPr>
          <w:spacing w:val="-2"/>
        </w:rPr>
        <w:t xml:space="preserve"> </w:t>
      </w:r>
      <w:r>
        <w:t>signe</w:t>
      </w:r>
      <w:r>
        <w:rPr>
          <w:spacing w:val="-2"/>
        </w:rPr>
        <w:t xml:space="preserve"> contesté.</w:t>
      </w:r>
    </w:p>
    <w:p w14:paraId="358EED02" w14:textId="77777777" w:rsidR="0050058F" w:rsidRDefault="00000000">
      <w:pPr>
        <w:pStyle w:val="Corpsdetexte"/>
        <w:spacing w:before="253"/>
        <w:ind w:left="3"/>
        <w:jc w:val="both"/>
      </w:pPr>
      <w:r>
        <w:t>Toutefois,</w:t>
      </w:r>
      <w:r>
        <w:rPr>
          <w:spacing w:val="-7"/>
        </w:rPr>
        <w:t xml:space="preserve"> </w:t>
      </w:r>
      <w:r>
        <w:t>la</w:t>
      </w:r>
      <w:r>
        <w:rPr>
          <w:spacing w:val="-5"/>
        </w:rPr>
        <w:t xml:space="preserve"> </w:t>
      </w:r>
      <w:r>
        <w:t>prise</w:t>
      </w:r>
      <w:r>
        <w:rPr>
          <w:spacing w:val="-3"/>
        </w:rPr>
        <w:t xml:space="preserve"> </w:t>
      </w:r>
      <w:r>
        <w:t>en</w:t>
      </w:r>
      <w:r>
        <w:rPr>
          <w:spacing w:val="-6"/>
        </w:rPr>
        <w:t xml:space="preserve"> </w:t>
      </w:r>
      <w:r>
        <w:t>compte</w:t>
      </w:r>
      <w:r>
        <w:rPr>
          <w:spacing w:val="-5"/>
        </w:rPr>
        <w:t xml:space="preserve"> </w:t>
      </w:r>
      <w:r>
        <w:t>des</w:t>
      </w:r>
      <w:r>
        <w:rPr>
          <w:spacing w:val="-2"/>
        </w:rPr>
        <w:t xml:space="preserve"> </w:t>
      </w:r>
      <w:r>
        <w:t>éléments</w:t>
      </w:r>
      <w:r>
        <w:rPr>
          <w:spacing w:val="-5"/>
        </w:rPr>
        <w:t xml:space="preserve"> </w:t>
      </w:r>
      <w:r>
        <w:t>distinctifs</w:t>
      </w:r>
      <w:r>
        <w:rPr>
          <w:spacing w:val="-2"/>
        </w:rPr>
        <w:t xml:space="preserve"> </w:t>
      </w:r>
      <w:r>
        <w:t>et</w:t>
      </w:r>
      <w:r>
        <w:rPr>
          <w:spacing w:val="-3"/>
        </w:rPr>
        <w:t xml:space="preserve"> </w:t>
      </w:r>
      <w:r>
        <w:t>dominants</w:t>
      </w:r>
      <w:r>
        <w:rPr>
          <w:spacing w:val="-2"/>
        </w:rPr>
        <w:t xml:space="preserve"> </w:t>
      </w:r>
      <w:r>
        <w:t>conduit</w:t>
      </w:r>
      <w:r>
        <w:rPr>
          <w:spacing w:val="-4"/>
        </w:rPr>
        <w:t xml:space="preserve"> </w:t>
      </w:r>
      <w:r>
        <w:t>à</w:t>
      </w:r>
      <w:r>
        <w:rPr>
          <w:spacing w:val="-6"/>
        </w:rPr>
        <w:t xml:space="preserve"> </w:t>
      </w:r>
      <w:r>
        <w:t>tempérer</w:t>
      </w:r>
      <w:r>
        <w:rPr>
          <w:spacing w:val="-2"/>
        </w:rPr>
        <w:t xml:space="preserve"> </w:t>
      </w:r>
      <w:r>
        <w:t>ces</w:t>
      </w:r>
      <w:r>
        <w:rPr>
          <w:spacing w:val="-2"/>
        </w:rPr>
        <w:t xml:space="preserve"> différences.</w:t>
      </w:r>
    </w:p>
    <w:p w14:paraId="47274316" w14:textId="77777777" w:rsidR="0050058F" w:rsidRDefault="0050058F">
      <w:pPr>
        <w:pStyle w:val="Corpsdetexte"/>
        <w:jc w:val="both"/>
        <w:sectPr w:rsidR="0050058F">
          <w:pgSz w:w="11910" w:h="16840"/>
          <w:pgMar w:top="900" w:right="1275" w:bottom="540" w:left="1417" w:header="0" w:footer="347" w:gutter="0"/>
          <w:cols w:space="720"/>
        </w:sectPr>
      </w:pPr>
    </w:p>
    <w:p w14:paraId="48458945" w14:textId="77777777" w:rsidR="0050058F" w:rsidRDefault="00000000">
      <w:pPr>
        <w:pStyle w:val="Corpsdetexte"/>
        <w:spacing w:before="75"/>
        <w:ind w:left="3" w:right="110"/>
        <w:jc w:val="both"/>
      </w:pPr>
      <w:r>
        <w:lastRenderedPageBreak/>
        <w:t>En effet, le terme TRIOMPHE au sein du signe contesté apparaît parfaitement distinctif au regard des produits en cause.</w:t>
      </w:r>
    </w:p>
    <w:p w14:paraId="2EAFF396" w14:textId="77777777" w:rsidR="0050058F" w:rsidRDefault="0050058F">
      <w:pPr>
        <w:pStyle w:val="Corpsdetexte"/>
      </w:pPr>
    </w:p>
    <w:p w14:paraId="2F207AF7" w14:textId="77777777" w:rsidR="0050058F" w:rsidRDefault="00000000">
      <w:pPr>
        <w:spacing w:before="1"/>
        <w:ind w:left="3" w:right="96"/>
        <w:jc w:val="both"/>
      </w:pPr>
      <w:r>
        <w:t xml:space="preserve">Ce terme TRIOMPHE présente également un caractère dominant dans le signe contesté, du fait de sa position d’attaque et, comme l’indique l’opposant, du « </w:t>
      </w:r>
      <w:r>
        <w:rPr>
          <w:i/>
        </w:rPr>
        <w:t>caractère</w:t>
      </w:r>
      <w:r>
        <w:rPr>
          <w:i/>
          <w:spacing w:val="40"/>
        </w:rPr>
        <w:t xml:space="preserve"> </w:t>
      </w:r>
      <w:r>
        <w:rPr>
          <w:i/>
        </w:rPr>
        <w:t xml:space="preserve">très faiblement distinctif </w:t>
      </w:r>
      <w:r>
        <w:t xml:space="preserve">» du terme PROJECT » qui le suit, terme « </w:t>
      </w:r>
      <w:r>
        <w:rPr>
          <w:i/>
        </w:rPr>
        <w:t xml:space="preserve">particulièrement courant dans la vie des affaires </w:t>
      </w:r>
      <w:r>
        <w:t>».</w:t>
      </w:r>
    </w:p>
    <w:p w14:paraId="0C1A156C" w14:textId="77777777" w:rsidR="0050058F" w:rsidRDefault="00000000">
      <w:pPr>
        <w:pStyle w:val="Corpsdetexte"/>
        <w:spacing w:before="253"/>
        <w:ind w:left="3" w:right="120"/>
        <w:jc w:val="both"/>
      </w:pPr>
      <w:r>
        <w:t>Il en résulte un risque d’association entre les deux signes, le signe contesté pouvant apparaître comme une déclinaison de la marque antérieure.</w:t>
      </w:r>
    </w:p>
    <w:p w14:paraId="5FB492D8" w14:textId="77777777" w:rsidR="0050058F" w:rsidRDefault="00000000">
      <w:pPr>
        <w:pStyle w:val="Corpsdetexte"/>
        <w:ind w:left="3"/>
        <w:jc w:val="both"/>
      </w:pPr>
      <w:r>
        <w:t>Le</w:t>
      </w:r>
      <w:r>
        <w:rPr>
          <w:spacing w:val="-8"/>
        </w:rPr>
        <w:t xml:space="preserve"> </w:t>
      </w:r>
      <w:r>
        <w:t>signe</w:t>
      </w:r>
      <w:r>
        <w:rPr>
          <w:spacing w:val="-5"/>
        </w:rPr>
        <w:t xml:space="preserve"> </w:t>
      </w:r>
      <w:r>
        <w:t>contesté</w:t>
      </w:r>
      <w:r>
        <w:rPr>
          <w:spacing w:val="-5"/>
        </w:rPr>
        <w:t xml:space="preserve"> </w:t>
      </w:r>
      <w:r>
        <w:t>TRIOMPHE</w:t>
      </w:r>
      <w:r>
        <w:rPr>
          <w:spacing w:val="-1"/>
        </w:rPr>
        <w:t xml:space="preserve"> </w:t>
      </w:r>
      <w:r>
        <w:t>PROJECT</w:t>
      </w:r>
      <w:r>
        <w:rPr>
          <w:spacing w:val="-1"/>
        </w:rPr>
        <w:t xml:space="preserve"> </w:t>
      </w:r>
      <w:r>
        <w:t>est</w:t>
      </w:r>
      <w:r>
        <w:rPr>
          <w:spacing w:val="-4"/>
        </w:rPr>
        <w:t xml:space="preserve"> </w:t>
      </w:r>
      <w:r>
        <w:t>donc</w:t>
      </w:r>
      <w:r>
        <w:rPr>
          <w:spacing w:val="-4"/>
        </w:rPr>
        <w:t xml:space="preserve"> </w:t>
      </w:r>
      <w:r>
        <w:t>similaire</w:t>
      </w:r>
      <w:r>
        <w:rPr>
          <w:spacing w:val="-5"/>
        </w:rPr>
        <w:t xml:space="preserve"> </w:t>
      </w:r>
      <w:r>
        <w:t>à</w:t>
      </w:r>
      <w:r>
        <w:rPr>
          <w:spacing w:val="-3"/>
        </w:rPr>
        <w:t xml:space="preserve"> </w:t>
      </w:r>
      <w:r>
        <w:t>la</w:t>
      </w:r>
      <w:r>
        <w:rPr>
          <w:spacing w:val="-3"/>
        </w:rPr>
        <w:t xml:space="preserve"> </w:t>
      </w:r>
      <w:r>
        <w:t>marque</w:t>
      </w:r>
      <w:r>
        <w:rPr>
          <w:spacing w:val="-3"/>
        </w:rPr>
        <w:t xml:space="preserve"> </w:t>
      </w:r>
      <w:r>
        <w:t>verbale</w:t>
      </w:r>
      <w:r>
        <w:rPr>
          <w:spacing w:val="-5"/>
        </w:rPr>
        <w:t xml:space="preserve"> </w:t>
      </w:r>
      <w:r>
        <w:t>antérieure</w:t>
      </w:r>
      <w:r>
        <w:rPr>
          <w:spacing w:val="-3"/>
        </w:rPr>
        <w:t xml:space="preserve"> </w:t>
      </w:r>
      <w:r>
        <w:rPr>
          <w:spacing w:val="-2"/>
        </w:rPr>
        <w:t>TRIUMPH.</w:t>
      </w:r>
    </w:p>
    <w:p w14:paraId="2D7254AB" w14:textId="77777777" w:rsidR="0050058F" w:rsidRDefault="0050058F">
      <w:pPr>
        <w:pStyle w:val="Corpsdetexte"/>
      </w:pPr>
    </w:p>
    <w:p w14:paraId="1626E2B0" w14:textId="77777777" w:rsidR="0050058F" w:rsidRDefault="0050058F">
      <w:pPr>
        <w:pStyle w:val="Corpsdetexte"/>
      </w:pPr>
    </w:p>
    <w:p w14:paraId="6CD3471C" w14:textId="77777777" w:rsidR="0050058F" w:rsidRDefault="0050058F">
      <w:pPr>
        <w:pStyle w:val="Corpsdetexte"/>
      </w:pPr>
    </w:p>
    <w:p w14:paraId="005C00D3" w14:textId="77777777" w:rsidR="0050058F" w:rsidRDefault="0050058F">
      <w:pPr>
        <w:pStyle w:val="Corpsdetexte"/>
      </w:pPr>
    </w:p>
    <w:p w14:paraId="649857AC" w14:textId="77777777" w:rsidR="0050058F" w:rsidRDefault="0050058F">
      <w:pPr>
        <w:pStyle w:val="Corpsdetexte"/>
        <w:spacing w:before="18"/>
      </w:pPr>
    </w:p>
    <w:p w14:paraId="43684417" w14:textId="77777777" w:rsidR="0050058F" w:rsidRDefault="00000000">
      <w:pPr>
        <w:pStyle w:val="Titre2"/>
      </w:pPr>
      <w:r>
        <w:t>Sur</w:t>
      </w:r>
      <w:r>
        <w:rPr>
          <w:spacing w:val="9"/>
        </w:rPr>
        <w:t xml:space="preserve"> </w:t>
      </w:r>
      <w:r>
        <w:t>l'appréciation</w:t>
      </w:r>
      <w:r>
        <w:rPr>
          <w:spacing w:val="9"/>
        </w:rPr>
        <w:t xml:space="preserve"> </w:t>
      </w:r>
      <w:r>
        <w:t>globale</w:t>
      </w:r>
      <w:r>
        <w:rPr>
          <w:spacing w:val="7"/>
        </w:rPr>
        <w:t xml:space="preserve"> </w:t>
      </w:r>
      <w:r>
        <w:t>du</w:t>
      </w:r>
      <w:r>
        <w:rPr>
          <w:spacing w:val="7"/>
        </w:rPr>
        <w:t xml:space="preserve"> </w:t>
      </w:r>
      <w:r>
        <w:t>risque</w:t>
      </w:r>
      <w:r>
        <w:rPr>
          <w:spacing w:val="9"/>
        </w:rPr>
        <w:t xml:space="preserve"> </w:t>
      </w:r>
      <w:r>
        <w:t>de</w:t>
      </w:r>
      <w:r>
        <w:rPr>
          <w:spacing w:val="10"/>
        </w:rPr>
        <w:t xml:space="preserve"> </w:t>
      </w:r>
      <w:r>
        <w:rPr>
          <w:spacing w:val="-2"/>
        </w:rPr>
        <w:t>confusion</w:t>
      </w:r>
    </w:p>
    <w:p w14:paraId="12091015" w14:textId="77777777" w:rsidR="0050058F" w:rsidRDefault="0050058F">
      <w:pPr>
        <w:pStyle w:val="Corpsdetexte"/>
        <w:spacing w:before="70"/>
        <w:rPr>
          <w:rFonts w:ascii="Cambria"/>
          <w:b/>
        </w:rPr>
      </w:pPr>
    </w:p>
    <w:p w14:paraId="00BAB46C" w14:textId="77777777" w:rsidR="0050058F" w:rsidRDefault="00000000">
      <w:pPr>
        <w:pStyle w:val="Corpsdetexte"/>
        <w:ind w:left="3" w:right="151"/>
        <w:jc w:val="both"/>
      </w:pPr>
      <w:r>
        <w:t>L'appréciation globale du risque de confusion implique une certaine interdépendance des facteurs pris en compte et notamment la similitude des marques et la similarité des produits ou des services</w:t>
      </w:r>
      <w:r>
        <w:rPr>
          <w:spacing w:val="40"/>
        </w:rPr>
        <w:t xml:space="preserve"> </w:t>
      </w:r>
      <w:r>
        <w:t>désignés</w:t>
      </w:r>
      <w:r>
        <w:rPr>
          <w:spacing w:val="-2"/>
        </w:rPr>
        <w:t xml:space="preserve"> </w:t>
      </w:r>
      <w:r>
        <w:t>;</w:t>
      </w:r>
      <w:r>
        <w:rPr>
          <w:spacing w:val="-2"/>
        </w:rPr>
        <w:t xml:space="preserve"> </w:t>
      </w:r>
      <w:r>
        <w:t>ainsi,</w:t>
      </w:r>
      <w:r>
        <w:rPr>
          <w:spacing w:val="-2"/>
        </w:rPr>
        <w:t xml:space="preserve"> </w:t>
      </w:r>
      <w:r>
        <w:t>un</w:t>
      </w:r>
      <w:r>
        <w:rPr>
          <w:spacing w:val="-1"/>
        </w:rPr>
        <w:t xml:space="preserve"> </w:t>
      </w:r>
      <w:r>
        <w:t>faible degré</w:t>
      </w:r>
      <w:r>
        <w:rPr>
          <w:spacing w:val="-3"/>
        </w:rPr>
        <w:t xml:space="preserve"> </w:t>
      </w:r>
      <w:r>
        <w:t>de similarité entre</w:t>
      </w:r>
      <w:r>
        <w:rPr>
          <w:spacing w:val="-3"/>
        </w:rPr>
        <w:t xml:space="preserve"> </w:t>
      </w:r>
      <w:r>
        <w:t>les</w:t>
      </w:r>
      <w:r>
        <w:rPr>
          <w:spacing w:val="-2"/>
        </w:rPr>
        <w:t xml:space="preserve"> </w:t>
      </w:r>
      <w:r>
        <w:t>produits</w:t>
      </w:r>
      <w:r>
        <w:rPr>
          <w:spacing w:val="-2"/>
        </w:rPr>
        <w:t xml:space="preserve"> </w:t>
      </w:r>
      <w:r>
        <w:t>et</w:t>
      </w:r>
      <w:r>
        <w:rPr>
          <w:spacing w:val="-2"/>
        </w:rPr>
        <w:t xml:space="preserve"> </w:t>
      </w:r>
      <w:r>
        <w:t>services</w:t>
      </w:r>
      <w:r>
        <w:rPr>
          <w:spacing w:val="-2"/>
        </w:rPr>
        <w:t xml:space="preserve"> </w:t>
      </w:r>
      <w:r>
        <w:t>désignés peut</w:t>
      </w:r>
      <w:r>
        <w:rPr>
          <w:spacing w:val="-2"/>
        </w:rPr>
        <w:t xml:space="preserve"> </w:t>
      </w:r>
      <w:r>
        <w:t>être compensé par un degré élevé de similitude entre les marques, et inversement.</w:t>
      </w:r>
    </w:p>
    <w:p w14:paraId="15A84EF5" w14:textId="77777777" w:rsidR="0050058F" w:rsidRDefault="00000000">
      <w:pPr>
        <w:pStyle w:val="Corpsdetexte"/>
        <w:spacing w:before="252"/>
        <w:ind w:left="3" w:right="120"/>
        <w:jc w:val="both"/>
      </w:pPr>
      <w:r>
        <w:t>En l’espèce, en raison de l’identité et de la similarité des produits en cause et de la similarité des</w:t>
      </w:r>
      <w:r>
        <w:rPr>
          <w:spacing w:val="40"/>
        </w:rPr>
        <w:t xml:space="preserve"> </w:t>
      </w:r>
      <w:r>
        <w:t xml:space="preserve">signes, il existe globalement un risque de confusion dans l'esprit du public sur l’origine des produits </w:t>
      </w:r>
      <w:r>
        <w:rPr>
          <w:spacing w:val="-2"/>
        </w:rPr>
        <w:t>précités.</w:t>
      </w:r>
    </w:p>
    <w:p w14:paraId="74E9B790" w14:textId="77777777" w:rsidR="0050058F" w:rsidRDefault="0050058F">
      <w:pPr>
        <w:pStyle w:val="Corpsdetexte"/>
      </w:pPr>
    </w:p>
    <w:p w14:paraId="4533FB3F" w14:textId="77777777" w:rsidR="0050058F" w:rsidRDefault="0050058F">
      <w:pPr>
        <w:pStyle w:val="Corpsdetexte"/>
        <w:spacing w:before="19"/>
      </w:pPr>
    </w:p>
    <w:p w14:paraId="763A7FB8" w14:textId="77777777" w:rsidR="0050058F" w:rsidRDefault="00000000">
      <w:pPr>
        <w:pStyle w:val="Titre1"/>
        <w:spacing w:before="1"/>
      </w:pPr>
      <w:r>
        <w:rPr>
          <w:spacing w:val="-2"/>
          <w:w w:val="105"/>
        </w:rPr>
        <w:t>CONCLUSION</w:t>
      </w:r>
    </w:p>
    <w:p w14:paraId="3D429BE6" w14:textId="77777777" w:rsidR="0050058F" w:rsidRDefault="0050058F">
      <w:pPr>
        <w:pStyle w:val="Corpsdetexte"/>
        <w:spacing w:before="69"/>
        <w:rPr>
          <w:rFonts w:ascii="Cambria"/>
          <w:b/>
        </w:rPr>
      </w:pPr>
    </w:p>
    <w:p w14:paraId="3F638951" w14:textId="77777777" w:rsidR="0050058F" w:rsidRDefault="00000000">
      <w:pPr>
        <w:pStyle w:val="Corpsdetexte"/>
        <w:ind w:left="3" w:right="146"/>
        <w:jc w:val="both"/>
      </w:pPr>
      <w:r>
        <w:t>En conséquence, le signe verbal contesté TRIOMPHE PROJECT ne peut être adopté comme marque pour désigner les produits en cause, sans porter atteinte aux droits antérieurs de la société opposante sur la marque verbale TRIUMPH.</w:t>
      </w:r>
    </w:p>
    <w:p w14:paraId="6897BC32" w14:textId="77777777" w:rsidR="0050058F" w:rsidRDefault="0050058F">
      <w:pPr>
        <w:pStyle w:val="Corpsdetexte"/>
      </w:pPr>
    </w:p>
    <w:p w14:paraId="201BA6DA" w14:textId="77777777" w:rsidR="0050058F" w:rsidRDefault="0050058F">
      <w:pPr>
        <w:pStyle w:val="Corpsdetexte"/>
      </w:pPr>
    </w:p>
    <w:p w14:paraId="5FDCC71E" w14:textId="77777777" w:rsidR="0050058F" w:rsidRDefault="0050058F">
      <w:pPr>
        <w:pStyle w:val="Corpsdetexte"/>
        <w:spacing w:before="69"/>
      </w:pPr>
    </w:p>
    <w:p w14:paraId="33CFC681" w14:textId="77777777" w:rsidR="0050058F" w:rsidRDefault="00000000">
      <w:pPr>
        <w:pStyle w:val="Titre1"/>
      </w:pPr>
      <w:r>
        <w:rPr>
          <w:w w:val="105"/>
        </w:rPr>
        <w:t>PAR</w:t>
      </w:r>
      <w:r>
        <w:rPr>
          <w:spacing w:val="-11"/>
          <w:w w:val="105"/>
        </w:rPr>
        <w:t xml:space="preserve"> </w:t>
      </w:r>
      <w:r>
        <w:rPr>
          <w:w w:val="105"/>
        </w:rPr>
        <w:t>CES</w:t>
      </w:r>
      <w:r>
        <w:rPr>
          <w:spacing w:val="-9"/>
          <w:w w:val="105"/>
        </w:rPr>
        <w:t xml:space="preserve"> </w:t>
      </w:r>
      <w:r>
        <w:rPr>
          <w:spacing w:val="-2"/>
          <w:w w:val="105"/>
        </w:rPr>
        <w:t>MOTIFS,</w:t>
      </w:r>
    </w:p>
    <w:p w14:paraId="44FF1F53" w14:textId="77777777" w:rsidR="0050058F" w:rsidRDefault="0050058F">
      <w:pPr>
        <w:pStyle w:val="Corpsdetexte"/>
        <w:rPr>
          <w:rFonts w:ascii="Cambria"/>
          <w:b/>
        </w:rPr>
      </w:pPr>
    </w:p>
    <w:p w14:paraId="0A61928A" w14:textId="77777777" w:rsidR="0050058F" w:rsidRDefault="0050058F">
      <w:pPr>
        <w:pStyle w:val="Corpsdetexte"/>
        <w:rPr>
          <w:rFonts w:ascii="Cambria"/>
          <w:b/>
        </w:rPr>
      </w:pPr>
    </w:p>
    <w:p w14:paraId="5C3F7460" w14:textId="77777777" w:rsidR="0050058F" w:rsidRDefault="0050058F">
      <w:pPr>
        <w:pStyle w:val="Corpsdetexte"/>
        <w:spacing w:before="176"/>
        <w:rPr>
          <w:rFonts w:ascii="Cambria"/>
          <w:b/>
        </w:rPr>
      </w:pPr>
    </w:p>
    <w:p w14:paraId="09606237" w14:textId="77777777" w:rsidR="0050058F" w:rsidRDefault="00000000">
      <w:pPr>
        <w:ind w:right="472"/>
        <w:jc w:val="center"/>
        <w:rPr>
          <w:rFonts w:ascii="Cambria"/>
          <w:b/>
        </w:rPr>
      </w:pPr>
      <w:r>
        <w:rPr>
          <w:rFonts w:ascii="Cambria"/>
          <w:b/>
          <w:spacing w:val="-2"/>
          <w:w w:val="105"/>
        </w:rPr>
        <w:t>DECIDE</w:t>
      </w:r>
    </w:p>
    <w:p w14:paraId="51A49B91" w14:textId="77777777" w:rsidR="0050058F" w:rsidRDefault="0050058F">
      <w:pPr>
        <w:pStyle w:val="Corpsdetexte"/>
        <w:spacing w:before="88"/>
        <w:rPr>
          <w:rFonts w:ascii="Cambria"/>
          <w:b/>
        </w:rPr>
      </w:pPr>
    </w:p>
    <w:p w14:paraId="32F0DD5F" w14:textId="77777777" w:rsidR="0050058F" w:rsidRDefault="00000000">
      <w:pPr>
        <w:pStyle w:val="Corpsdetexte"/>
        <w:ind w:left="3"/>
      </w:pPr>
      <w:r>
        <w:rPr>
          <w:rFonts w:ascii="Cambria" w:hAnsi="Cambria"/>
          <w:b/>
        </w:rPr>
        <w:t>Article</w:t>
      </w:r>
      <w:r>
        <w:rPr>
          <w:rFonts w:ascii="Cambria" w:hAnsi="Cambria"/>
          <w:b/>
          <w:spacing w:val="58"/>
        </w:rPr>
        <w:t xml:space="preserve"> </w:t>
      </w:r>
      <w:r>
        <w:rPr>
          <w:rFonts w:ascii="Cambria" w:hAnsi="Cambria"/>
          <w:b/>
        </w:rPr>
        <w:t>1</w:t>
      </w:r>
      <w:r>
        <w:rPr>
          <w:rFonts w:ascii="Cambria" w:hAnsi="Cambria"/>
          <w:b/>
          <w:vertAlign w:val="superscript"/>
        </w:rPr>
        <w:t>er</w:t>
      </w:r>
      <w:r>
        <w:rPr>
          <w:rFonts w:ascii="Cambria" w:hAnsi="Cambria"/>
          <w:b/>
          <w:spacing w:val="-6"/>
        </w:rPr>
        <w:t xml:space="preserve"> </w:t>
      </w:r>
      <w:r>
        <w:t>:</w:t>
      </w:r>
      <w:r>
        <w:rPr>
          <w:spacing w:val="51"/>
        </w:rPr>
        <w:t xml:space="preserve"> </w:t>
      </w:r>
      <w:r>
        <w:t>L'opposition</w:t>
      </w:r>
      <w:r>
        <w:rPr>
          <w:spacing w:val="59"/>
        </w:rPr>
        <w:t xml:space="preserve"> </w:t>
      </w:r>
      <w:r>
        <w:t>est</w:t>
      </w:r>
      <w:r>
        <w:rPr>
          <w:spacing w:val="60"/>
        </w:rPr>
        <w:t xml:space="preserve"> </w:t>
      </w:r>
      <w:r>
        <w:t>reconnue</w:t>
      </w:r>
      <w:r>
        <w:rPr>
          <w:spacing w:val="61"/>
        </w:rPr>
        <w:t xml:space="preserve"> </w:t>
      </w:r>
      <w:r>
        <w:t>justifiée</w:t>
      </w:r>
      <w:r>
        <w:rPr>
          <w:spacing w:val="62"/>
        </w:rPr>
        <w:t xml:space="preserve"> </w:t>
      </w:r>
      <w:r>
        <w:t>en</w:t>
      </w:r>
      <w:r>
        <w:rPr>
          <w:spacing w:val="59"/>
        </w:rPr>
        <w:t xml:space="preserve"> </w:t>
      </w:r>
      <w:r>
        <w:t>ce</w:t>
      </w:r>
      <w:r>
        <w:rPr>
          <w:spacing w:val="59"/>
        </w:rPr>
        <w:t xml:space="preserve"> </w:t>
      </w:r>
      <w:r>
        <w:t>qu’elle</w:t>
      </w:r>
      <w:r>
        <w:rPr>
          <w:spacing w:val="60"/>
        </w:rPr>
        <w:t xml:space="preserve"> </w:t>
      </w:r>
      <w:r>
        <w:t>porte</w:t>
      </w:r>
      <w:r>
        <w:rPr>
          <w:spacing w:val="61"/>
        </w:rPr>
        <w:t xml:space="preserve"> </w:t>
      </w:r>
      <w:r>
        <w:t>sur</w:t>
      </w:r>
      <w:r>
        <w:rPr>
          <w:spacing w:val="62"/>
        </w:rPr>
        <w:t xml:space="preserve"> </w:t>
      </w:r>
      <w:r>
        <w:t>les</w:t>
      </w:r>
      <w:r>
        <w:rPr>
          <w:spacing w:val="61"/>
        </w:rPr>
        <w:t xml:space="preserve"> </w:t>
      </w:r>
      <w:r>
        <w:t>produits</w:t>
      </w:r>
      <w:r>
        <w:rPr>
          <w:spacing w:val="62"/>
        </w:rPr>
        <w:t xml:space="preserve"> </w:t>
      </w:r>
      <w:r>
        <w:t>suivants</w:t>
      </w:r>
      <w:r>
        <w:rPr>
          <w:spacing w:val="61"/>
        </w:rPr>
        <w:t xml:space="preserve"> </w:t>
      </w:r>
      <w:r>
        <w:rPr>
          <w:spacing w:val="-10"/>
        </w:rPr>
        <w:t>:</w:t>
      </w:r>
    </w:p>
    <w:p w14:paraId="5D695B3A" w14:textId="77777777" w:rsidR="0050058F" w:rsidRDefault="00000000">
      <w:pPr>
        <w:spacing w:before="24"/>
        <w:ind w:left="3" w:right="156"/>
        <w:jc w:val="both"/>
      </w:pPr>
      <w:r>
        <w:t>«</w:t>
      </w:r>
      <w:r>
        <w:rPr>
          <w:i/>
        </w:rPr>
        <w:t>Vêtements</w:t>
      </w:r>
      <w:r>
        <w:rPr>
          <w:i/>
          <w:spacing w:val="40"/>
        </w:rPr>
        <w:t xml:space="preserve"> </w:t>
      </w:r>
      <w:r>
        <w:rPr>
          <w:i/>
        </w:rPr>
        <w:t>;</w:t>
      </w:r>
      <w:r>
        <w:rPr>
          <w:i/>
          <w:spacing w:val="40"/>
        </w:rPr>
        <w:t xml:space="preserve"> </w:t>
      </w:r>
      <w:r>
        <w:rPr>
          <w:i/>
        </w:rPr>
        <w:t>articles</w:t>
      </w:r>
      <w:r>
        <w:rPr>
          <w:i/>
          <w:spacing w:val="40"/>
        </w:rPr>
        <w:t xml:space="preserve"> </w:t>
      </w:r>
      <w:r>
        <w:rPr>
          <w:i/>
        </w:rPr>
        <w:t>chaussants</w:t>
      </w:r>
      <w:r>
        <w:rPr>
          <w:i/>
          <w:spacing w:val="40"/>
        </w:rPr>
        <w:t xml:space="preserve"> </w:t>
      </w:r>
      <w:r>
        <w:rPr>
          <w:i/>
        </w:rPr>
        <w:t>;</w:t>
      </w:r>
      <w:r>
        <w:rPr>
          <w:i/>
          <w:spacing w:val="40"/>
        </w:rPr>
        <w:t xml:space="preserve"> </w:t>
      </w:r>
      <w:r>
        <w:rPr>
          <w:i/>
        </w:rPr>
        <w:t>chapellerie</w:t>
      </w:r>
      <w:r>
        <w:rPr>
          <w:i/>
          <w:spacing w:val="40"/>
        </w:rPr>
        <w:t xml:space="preserve"> </w:t>
      </w:r>
      <w:r>
        <w:rPr>
          <w:i/>
        </w:rPr>
        <w:t>;</w:t>
      </w:r>
      <w:r>
        <w:rPr>
          <w:i/>
          <w:spacing w:val="40"/>
        </w:rPr>
        <w:t xml:space="preserve"> </w:t>
      </w:r>
      <w:r>
        <w:rPr>
          <w:i/>
        </w:rPr>
        <w:t>chemises</w:t>
      </w:r>
      <w:r>
        <w:rPr>
          <w:i/>
          <w:spacing w:val="40"/>
        </w:rPr>
        <w:t xml:space="preserve"> </w:t>
      </w:r>
      <w:r>
        <w:rPr>
          <w:i/>
        </w:rPr>
        <w:t>;</w:t>
      </w:r>
      <w:r>
        <w:rPr>
          <w:i/>
          <w:spacing w:val="40"/>
        </w:rPr>
        <w:t xml:space="preserve"> </w:t>
      </w:r>
      <w:r>
        <w:rPr>
          <w:i/>
        </w:rPr>
        <w:t>vêtements</w:t>
      </w:r>
      <w:r>
        <w:rPr>
          <w:i/>
          <w:spacing w:val="40"/>
        </w:rPr>
        <w:t xml:space="preserve"> </w:t>
      </w:r>
      <w:r>
        <w:rPr>
          <w:i/>
        </w:rPr>
        <w:t>en</w:t>
      </w:r>
      <w:r>
        <w:rPr>
          <w:i/>
          <w:spacing w:val="40"/>
        </w:rPr>
        <w:t xml:space="preserve"> </w:t>
      </w:r>
      <w:r>
        <w:rPr>
          <w:i/>
        </w:rPr>
        <w:t>cuir</w:t>
      </w:r>
      <w:r>
        <w:rPr>
          <w:i/>
          <w:spacing w:val="40"/>
        </w:rPr>
        <w:t xml:space="preserve"> </w:t>
      </w:r>
      <w:r>
        <w:rPr>
          <w:i/>
        </w:rPr>
        <w:t>;</w:t>
      </w:r>
      <w:r>
        <w:rPr>
          <w:i/>
          <w:spacing w:val="40"/>
        </w:rPr>
        <w:t xml:space="preserve"> </w:t>
      </w:r>
      <w:r>
        <w:rPr>
          <w:i/>
        </w:rPr>
        <w:t xml:space="preserve">ceintures (habillement) ; fourrures (vêtements) ; gants (habillement) ; foulards ; cravates ; bonneterie ; chaussettes ; chaussons ; chaussures de plage ; chaussures de ski ; chaussures de sport ; sous- </w:t>
      </w:r>
      <w:r>
        <w:rPr>
          <w:i/>
          <w:spacing w:val="-2"/>
        </w:rPr>
        <w:t>vêtements</w:t>
      </w:r>
      <w:r>
        <w:rPr>
          <w:spacing w:val="-2"/>
        </w:rPr>
        <w:t>».</w:t>
      </w:r>
    </w:p>
    <w:p w14:paraId="2DDDB87B" w14:textId="77777777" w:rsidR="0050058F" w:rsidRDefault="0050058F">
      <w:pPr>
        <w:pStyle w:val="Corpsdetexte"/>
        <w:spacing w:before="19"/>
      </w:pPr>
    </w:p>
    <w:p w14:paraId="2DFB1C8E" w14:textId="77777777" w:rsidR="0050058F" w:rsidRDefault="00000000">
      <w:pPr>
        <w:pStyle w:val="Corpsdetexte"/>
        <w:ind w:left="3"/>
      </w:pPr>
      <w:r>
        <w:rPr>
          <w:rFonts w:ascii="Cambria" w:hAnsi="Cambria"/>
          <w:b/>
        </w:rPr>
        <w:t>Article</w:t>
      </w:r>
      <w:r>
        <w:rPr>
          <w:rFonts w:ascii="Cambria" w:hAnsi="Cambria"/>
          <w:b/>
          <w:spacing w:val="-4"/>
        </w:rPr>
        <w:t xml:space="preserve"> </w:t>
      </w:r>
      <w:r>
        <w:rPr>
          <w:rFonts w:ascii="Cambria" w:hAnsi="Cambria"/>
          <w:b/>
        </w:rPr>
        <w:t>2</w:t>
      </w:r>
      <w:r>
        <w:rPr>
          <w:rFonts w:ascii="Cambria" w:hAnsi="Cambria"/>
          <w:b/>
          <w:spacing w:val="5"/>
        </w:rPr>
        <w:t xml:space="preserve"> </w:t>
      </w:r>
      <w:r>
        <w:t>:</w:t>
      </w:r>
      <w:r>
        <w:rPr>
          <w:spacing w:val="-2"/>
        </w:rPr>
        <w:t xml:space="preserve"> </w:t>
      </w:r>
      <w:r>
        <w:t>La</w:t>
      </w:r>
      <w:r>
        <w:rPr>
          <w:spacing w:val="-1"/>
        </w:rPr>
        <w:t xml:space="preserve"> </w:t>
      </w:r>
      <w:r>
        <w:t>demande</w:t>
      </w:r>
      <w:r>
        <w:rPr>
          <w:spacing w:val="-3"/>
        </w:rPr>
        <w:t xml:space="preserve"> </w:t>
      </w:r>
      <w:r>
        <w:t>d'enregistrement est</w:t>
      </w:r>
      <w:r>
        <w:rPr>
          <w:spacing w:val="-2"/>
        </w:rPr>
        <w:t xml:space="preserve"> </w:t>
      </w:r>
      <w:r>
        <w:t>partiellement</w:t>
      </w:r>
      <w:r>
        <w:rPr>
          <w:spacing w:val="-2"/>
        </w:rPr>
        <w:t xml:space="preserve"> </w:t>
      </w:r>
      <w:r>
        <w:t>rejetée</w:t>
      </w:r>
      <w:r>
        <w:rPr>
          <w:spacing w:val="-4"/>
        </w:rPr>
        <w:t xml:space="preserve"> </w:t>
      </w:r>
      <w:r>
        <w:t>pour</w:t>
      </w:r>
      <w:r>
        <w:rPr>
          <w:spacing w:val="-2"/>
        </w:rPr>
        <w:t xml:space="preserve"> </w:t>
      </w:r>
      <w:r>
        <w:t>les produits</w:t>
      </w:r>
      <w:r>
        <w:rPr>
          <w:spacing w:val="-2"/>
        </w:rPr>
        <w:t xml:space="preserve"> précités.</w:t>
      </w:r>
    </w:p>
    <w:sectPr w:rsidR="0050058F">
      <w:pgSz w:w="11910" w:h="16840"/>
      <w:pgMar w:top="900" w:right="1275" w:bottom="540" w:left="1417"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BF699" w14:textId="77777777" w:rsidR="007C6353" w:rsidRDefault="007C6353">
      <w:r>
        <w:separator/>
      </w:r>
    </w:p>
  </w:endnote>
  <w:endnote w:type="continuationSeparator" w:id="0">
    <w:p w14:paraId="641C9100" w14:textId="77777777" w:rsidR="007C6353" w:rsidRDefault="007C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FA02" w14:textId="77777777" w:rsidR="0050058F" w:rsidRDefault="00000000">
    <w:pPr>
      <w:pStyle w:val="Corpsdetexte"/>
      <w:spacing w:line="14" w:lineRule="auto"/>
      <w:rPr>
        <w:sz w:val="20"/>
      </w:rPr>
    </w:pPr>
    <w:r>
      <w:rPr>
        <w:noProof/>
        <w:sz w:val="20"/>
      </w:rPr>
      <w:drawing>
        <wp:anchor distT="0" distB="0" distL="0" distR="0" simplePos="0" relativeHeight="487499264" behindDoc="1" locked="0" layoutInCell="1" allowOverlap="1" wp14:anchorId="5309FF29" wp14:editId="418EA195">
          <wp:simplePos x="0" y="0"/>
          <wp:positionH relativeFrom="page">
            <wp:posOffset>41616</wp:posOffset>
          </wp:positionH>
          <wp:positionV relativeFrom="page">
            <wp:posOffset>10344542</wp:posOffset>
          </wp:positionV>
          <wp:extent cx="7435510" cy="231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0696" w14:textId="77777777" w:rsidR="007C6353" w:rsidRDefault="007C6353">
      <w:r>
        <w:separator/>
      </w:r>
    </w:p>
  </w:footnote>
  <w:footnote w:type="continuationSeparator" w:id="0">
    <w:p w14:paraId="78A71853" w14:textId="77777777" w:rsidR="007C6353" w:rsidRDefault="007C6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058F"/>
    <w:rsid w:val="0050058F"/>
    <w:rsid w:val="00591413"/>
    <w:rsid w:val="006747DE"/>
    <w:rsid w:val="007C6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F081B4"/>
  <w15:docId w15:val="{63F8308F-2BE6-3E49-89DC-FDD5AB8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
      <w:outlineLvl w:val="0"/>
    </w:pPr>
    <w:rPr>
      <w:rFonts w:ascii="Cambria" w:eastAsia="Cambria" w:hAnsi="Cambria" w:cs="Cambria"/>
      <w:b/>
      <w:bCs/>
    </w:rPr>
  </w:style>
  <w:style w:type="paragraph" w:styleId="Titre2">
    <w:name w:val="heading 2"/>
    <w:basedOn w:val="Normal"/>
    <w:uiPriority w:val="9"/>
    <w:unhideWhenUsed/>
    <w:qFormat/>
    <w:pPr>
      <w:ind w:left="711"/>
      <w:outlineLvl w:val="1"/>
    </w:pPr>
    <w:rPr>
      <w:rFonts w:ascii="Cambria" w:eastAsia="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6881</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2024-12-26T20:23:00Z</dcterms:created>
  <dcterms:modified xsi:type="dcterms:W3CDTF">2024-12-26T20:23:00Z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2024-12-26T00:00:00Z</vt:filetime>
  </property>
  <property fmtid="{D5CDD505-2E9C-101B-9397-08002B2CF9AE}" pid="4" name="Producer">
    <vt:lpwstr>PyPDF2</vt:lpwstr>
  </property>
</Properties>
</file>